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0F57" w14:textId="3011A8DF" w:rsidR="00030E5D" w:rsidRDefault="000A6E0F" w:rsidP="00A141C9">
      <w:pPr>
        <w:pStyle w:val="Heading1"/>
        <w:spacing w:before="0"/>
        <w:rPr>
          <w:color w:val="auto"/>
        </w:rPr>
      </w:pPr>
      <w:r w:rsidRPr="00A141C9">
        <w:rPr>
          <w:color w:val="auto"/>
        </w:rPr>
        <w:t>Access Reality – Legislative Staff FAQ Brief</w:t>
      </w:r>
    </w:p>
    <w:p w14:paraId="74334451" w14:textId="77777777" w:rsidR="00A141C9" w:rsidRPr="00A141C9" w:rsidRDefault="00A141C9" w:rsidP="00A141C9"/>
    <w:p w14:paraId="1FE73FD2" w14:textId="77777777" w:rsidR="00030E5D" w:rsidRPr="00A141C9" w:rsidRDefault="000A6E0F" w:rsidP="00A141C9">
      <w:pPr>
        <w:pStyle w:val="Heading2"/>
        <w:spacing w:before="0"/>
        <w:rPr>
          <w:color w:val="auto"/>
        </w:rPr>
      </w:pPr>
      <w:r w:rsidRPr="00A141C9">
        <w:rPr>
          <w:color w:val="auto"/>
        </w:rPr>
        <w:t>Purpose of This Brief</w:t>
      </w:r>
    </w:p>
    <w:p w14:paraId="05880C25" w14:textId="77777777" w:rsidR="00030E5D" w:rsidRPr="00A141C9" w:rsidRDefault="000A6E0F" w:rsidP="00A141C9">
      <w:r w:rsidRPr="00A141C9">
        <w:t>This document is designed to provide legislative aides and policy staff with a concise, fact-based overview of proposed modernization of APRN authority. It addresses statutory mechanics, oversight structure, fiscal considerations, and commonly raised technical questions.</w:t>
      </w:r>
    </w:p>
    <w:p w14:paraId="4F46AB67" w14:textId="77777777" w:rsidR="00030E5D" w:rsidRPr="00A141C9" w:rsidRDefault="000A6E0F" w:rsidP="00A141C9">
      <w:pPr>
        <w:pStyle w:val="Heading2"/>
        <w:spacing w:before="0"/>
        <w:rPr>
          <w:color w:val="auto"/>
        </w:rPr>
      </w:pPr>
      <w:r w:rsidRPr="00A141C9">
        <w:rPr>
          <w:color w:val="auto"/>
        </w:rPr>
        <w:t>1) What Does the Proposal Change?</w:t>
      </w:r>
    </w:p>
    <w:p w14:paraId="652A5E97" w14:textId="77777777" w:rsidR="00030E5D" w:rsidRPr="00A141C9" w:rsidRDefault="000A6E0F" w:rsidP="00A141C9">
      <w:r w:rsidRPr="00A141C9">
        <w:t>The proposal modernizes statutory supervision requirements for Advanced Practice Registered Nurses (APRNs), allowing qualified clinicians to practice to the full extent of their education and licensure.</w:t>
      </w:r>
    </w:p>
    <w:p w14:paraId="257BAE55" w14:textId="77777777" w:rsidR="00030E5D" w:rsidRPr="00A141C9" w:rsidRDefault="000A6E0F" w:rsidP="00A141C9">
      <w:pPr>
        <w:pStyle w:val="ListBullet"/>
      </w:pPr>
      <w:r w:rsidRPr="00A141C9">
        <w:t>Removes mandatory physician supervision contract requirements.</w:t>
      </w:r>
    </w:p>
    <w:p w14:paraId="14DBC6CD" w14:textId="77777777" w:rsidR="00030E5D" w:rsidRPr="00A141C9" w:rsidRDefault="000A6E0F" w:rsidP="00A141C9">
      <w:pPr>
        <w:pStyle w:val="ListBullet"/>
      </w:pPr>
      <w:r w:rsidRPr="00A141C9">
        <w:t>Does NOT remove physicians from the healthcare system.</w:t>
      </w:r>
    </w:p>
    <w:p w14:paraId="4E666ABB" w14:textId="77777777" w:rsidR="00030E5D" w:rsidRPr="00A141C9" w:rsidRDefault="000A6E0F" w:rsidP="00A141C9">
      <w:pPr>
        <w:pStyle w:val="ListBullet"/>
      </w:pPr>
      <w:r w:rsidRPr="00A141C9">
        <w:t>Does NOT eliminate collaboration among healthcare professionals.</w:t>
      </w:r>
    </w:p>
    <w:p w14:paraId="4A1973FB" w14:textId="77777777" w:rsidR="00030E5D" w:rsidRPr="00A141C9" w:rsidRDefault="000A6E0F" w:rsidP="00A141C9">
      <w:pPr>
        <w:pStyle w:val="ListBullet"/>
      </w:pPr>
      <w:r w:rsidRPr="00A141C9">
        <w:t>Does NOT change educational or certification requirements.</w:t>
      </w:r>
    </w:p>
    <w:p w14:paraId="4D833B2D" w14:textId="77777777" w:rsidR="00030E5D" w:rsidRPr="00A141C9" w:rsidRDefault="000A6E0F" w:rsidP="00A141C9">
      <w:pPr>
        <w:pStyle w:val="Heading2"/>
        <w:spacing w:before="0"/>
        <w:rPr>
          <w:color w:val="auto"/>
        </w:rPr>
      </w:pPr>
      <w:r w:rsidRPr="00A141C9">
        <w:rPr>
          <w:color w:val="auto"/>
        </w:rPr>
        <w:t>2) Current APRN Education &amp; Oversight</w:t>
      </w:r>
    </w:p>
    <w:p w14:paraId="3E8202C4" w14:textId="77777777" w:rsidR="00030E5D" w:rsidRPr="00A141C9" w:rsidRDefault="000A6E0F" w:rsidP="00A141C9">
      <w:pPr>
        <w:pStyle w:val="ListBullet"/>
      </w:pPr>
      <w:r w:rsidRPr="00A141C9">
        <w:t>Graduate-level education (Master’s or Doctoral degree).</w:t>
      </w:r>
    </w:p>
    <w:p w14:paraId="1CB0F5BE" w14:textId="77777777" w:rsidR="00030E5D" w:rsidRPr="00A141C9" w:rsidRDefault="000A6E0F" w:rsidP="00A141C9">
      <w:pPr>
        <w:pStyle w:val="ListBullet"/>
      </w:pPr>
      <w:r w:rsidRPr="00A141C9">
        <w:t>National board certification in specialty area.</w:t>
      </w:r>
    </w:p>
    <w:p w14:paraId="4BD03A03" w14:textId="77777777" w:rsidR="00030E5D" w:rsidRPr="00A141C9" w:rsidRDefault="000A6E0F" w:rsidP="00A141C9">
      <w:pPr>
        <w:pStyle w:val="ListBullet"/>
      </w:pPr>
      <w:r w:rsidRPr="00A141C9">
        <w:t>State licensure through the North Carolina Board of Nursing (and applicable regulatory bodies).</w:t>
      </w:r>
    </w:p>
    <w:p w14:paraId="0E4E6394" w14:textId="77777777" w:rsidR="00030E5D" w:rsidRPr="00A141C9" w:rsidRDefault="000A6E0F" w:rsidP="00A141C9">
      <w:pPr>
        <w:pStyle w:val="ListBullet"/>
      </w:pPr>
      <w:r w:rsidRPr="00A141C9">
        <w:t>Continuing education and periodic license renewal requirements.</w:t>
      </w:r>
    </w:p>
    <w:p w14:paraId="704EDA1D" w14:textId="77777777" w:rsidR="00030E5D" w:rsidRPr="00A141C9" w:rsidRDefault="000A6E0F" w:rsidP="00A141C9">
      <w:pPr>
        <w:pStyle w:val="ListBullet"/>
      </w:pPr>
      <w:r w:rsidRPr="00A141C9">
        <w:t>Subject to disciplinary oversight and malpractice standards.</w:t>
      </w:r>
    </w:p>
    <w:p w14:paraId="1C1270F7" w14:textId="77777777" w:rsidR="00030E5D" w:rsidRPr="00A141C9" w:rsidRDefault="000A6E0F" w:rsidP="00A141C9">
      <w:pPr>
        <w:pStyle w:val="Heading2"/>
        <w:spacing w:before="0"/>
        <w:rPr>
          <w:color w:val="auto"/>
        </w:rPr>
      </w:pPr>
      <w:r w:rsidRPr="00A141C9">
        <w:rPr>
          <w:color w:val="auto"/>
        </w:rPr>
        <w:t>3) Demand &amp; Capacity Context</w:t>
      </w:r>
    </w:p>
    <w:p w14:paraId="0A8472E6" w14:textId="77777777" w:rsidR="00030E5D" w:rsidRPr="00A141C9" w:rsidRDefault="000A6E0F" w:rsidP="00A141C9">
      <w:pPr>
        <w:pStyle w:val="ListBullet"/>
      </w:pPr>
      <w:r w:rsidRPr="00A141C9">
        <w:t>600,000+ North Carolinians gained insurance coverage following Medicaid expansion.</w:t>
      </w:r>
    </w:p>
    <w:p w14:paraId="163899C1" w14:textId="77777777" w:rsidR="00030E5D" w:rsidRPr="00A141C9" w:rsidRDefault="000A6E0F" w:rsidP="00A141C9">
      <w:pPr>
        <w:pStyle w:val="ListBullet"/>
      </w:pPr>
      <w:r w:rsidRPr="00A141C9">
        <w:t>North Carolina continues to experience population growth.</w:t>
      </w:r>
    </w:p>
    <w:p w14:paraId="146F3D6F" w14:textId="77777777" w:rsidR="00030E5D" w:rsidRPr="00A141C9" w:rsidRDefault="000A6E0F" w:rsidP="00A141C9">
      <w:pPr>
        <w:pStyle w:val="ListBullet"/>
      </w:pPr>
      <w:r w:rsidRPr="00A141C9">
        <w:t>Many counties remain federally designated Health Professional Shortage Areas (HPSAs).</w:t>
      </w:r>
    </w:p>
    <w:p w14:paraId="0A948745" w14:textId="77777777" w:rsidR="00030E5D" w:rsidRPr="00A141C9" w:rsidRDefault="000A6E0F" w:rsidP="00A141C9">
      <w:pPr>
        <w:pStyle w:val="ListBullet"/>
      </w:pPr>
      <w:r w:rsidRPr="00A141C9">
        <w:t>APRNs average 867-patient panels nationally and report 84% same-day appointment access for established patients.</w:t>
      </w:r>
    </w:p>
    <w:p w14:paraId="7F162187" w14:textId="77777777" w:rsidR="00030E5D" w:rsidRPr="00A141C9" w:rsidRDefault="000A6E0F" w:rsidP="00A141C9">
      <w:pPr>
        <w:pStyle w:val="Heading2"/>
        <w:spacing w:before="0"/>
        <w:rPr>
          <w:color w:val="auto"/>
        </w:rPr>
      </w:pPr>
      <w:r w:rsidRPr="00A141C9">
        <w:rPr>
          <w:color w:val="auto"/>
        </w:rPr>
        <w:t>4) Fiscal &amp; Economic Considerations</w:t>
      </w:r>
    </w:p>
    <w:p w14:paraId="0F11327B" w14:textId="77777777" w:rsidR="00030E5D" w:rsidRPr="00A141C9" w:rsidRDefault="000A6E0F" w:rsidP="00A141C9">
      <w:pPr>
        <w:pStyle w:val="ListBullet"/>
      </w:pPr>
      <w:r w:rsidRPr="00A141C9">
        <w:t>Independent economic modeling estimates at least $934 million in annual healthcare savings under modernization.</w:t>
      </w:r>
    </w:p>
    <w:p w14:paraId="21CA44AB" w14:textId="77777777" w:rsidR="00030E5D" w:rsidRPr="00A141C9" w:rsidRDefault="000A6E0F" w:rsidP="00A141C9">
      <w:pPr>
        <w:pStyle w:val="ListBullet"/>
      </w:pPr>
      <w:r w:rsidRPr="00A141C9">
        <w:t>Upper-bound projections estimate potential long-term system savings up to $6.4 billion.</w:t>
      </w:r>
    </w:p>
    <w:p w14:paraId="67B91F7F" w14:textId="77777777" w:rsidR="00030E5D" w:rsidRPr="00A141C9" w:rsidRDefault="000A6E0F" w:rsidP="00A141C9">
      <w:pPr>
        <w:pStyle w:val="ListBullet"/>
      </w:pPr>
      <w:r w:rsidRPr="00A141C9">
        <w:t>The proposal does not create new state spending obligations.</w:t>
      </w:r>
    </w:p>
    <w:p w14:paraId="43FA4100" w14:textId="77777777" w:rsidR="00030E5D" w:rsidRPr="00A141C9" w:rsidRDefault="000A6E0F" w:rsidP="00A141C9">
      <w:pPr>
        <w:pStyle w:val="Heading2"/>
        <w:spacing w:before="0"/>
        <w:rPr>
          <w:color w:val="auto"/>
        </w:rPr>
      </w:pPr>
      <w:r w:rsidRPr="00A141C9">
        <w:rPr>
          <w:color w:val="auto"/>
        </w:rPr>
        <w:t>5) Peer State Comparison</w:t>
      </w:r>
    </w:p>
    <w:p w14:paraId="729C6C1F" w14:textId="77777777" w:rsidR="00030E5D" w:rsidRPr="00A141C9" w:rsidRDefault="000A6E0F" w:rsidP="00A141C9">
      <w:r w:rsidRPr="00A141C9">
        <w:t>The majority of U.S. states have modernized APRN authority frameworks. Southeastern peer states including Virginia, Georgia, South Carolina, and Tennessee have adopted broader authority models.</w:t>
      </w:r>
    </w:p>
    <w:p w14:paraId="75ECDA45" w14:textId="77777777" w:rsidR="00030E5D" w:rsidRPr="00A141C9" w:rsidRDefault="000A6E0F" w:rsidP="00A141C9">
      <w:pPr>
        <w:pStyle w:val="Heading2"/>
        <w:spacing w:before="0"/>
        <w:rPr>
          <w:color w:val="auto"/>
        </w:rPr>
      </w:pPr>
      <w:r w:rsidRPr="00A141C9">
        <w:rPr>
          <w:color w:val="auto"/>
        </w:rPr>
        <w:t>6) Common Technical Questions</w:t>
      </w:r>
    </w:p>
    <w:p w14:paraId="1A7E7065" w14:textId="77777777" w:rsidR="00030E5D" w:rsidRPr="00A141C9" w:rsidRDefault="000A6E0F" w:rsidP="00A141C9">
      <w:pPr>
        <w:pStyle w:val="Heading3"/>
        <w:spacing w:before="0"/>
        <w:rPr>
          <w:color w:val="auto"/>
        </w:rPr>
      </w:pPr>
      <w:r w:rsidRPr="00A141C9">
        <w:rPr>
          <w:color w:val="auto"/>
        </w:rPr>
        <w:t>Does this eliminate physician collaboration?</w:t>
      </w:r>
    </w:p>
    <w:p w14:paraId="7FAA98BF" w14:textId="77777777" w:rsidR="00030E5D" w:rsidRPr="00A141C9" w:rsidRDefault="000A6E0F" w:rsidP="00A141C9">
      <w:r w:rsidRPr="00A141C9">
        <w:t>No. Collaboration remains common practice in healthcare delivery models.</w:t>
      </w:r>
    </w:p>
    <w:p w14:paraId="4EB2D138" w14:textId="77777777" w:rsidR="00030E5D" w:rsidRPr="00A141C9" w:rsidRDefault="000A6E0F" w:rsidP="00A141C9">
      <w:pPr>
        <w:pStyle w:val="Heading3"/>
        <w:spacing w:before="0"/>
        <w:rPr>
          <w:color w:val="auto"/>
        </w:rPr>
      </w:pPr>
      <w:r w:rsidRPr="00A141C9">
        <w:rPr>
          <w:color w:val="auto"/>
        </w:rPr>
        <w:lastRenderedPageBreak/>
        <w:t>Does this reduce care quality?</w:t>
      </w:r>
    </w:p>
    <w:p w14:paraId="3D1138AC" w14:textId="77777777" w:rsidR="00030E5D" w:rsidRPr="00A141C9" w:rsidRDefault="000A6E0F" w:rsidP="00A141C9">
      <w:r w:rsidRPr="00A141C9">
        <w:t>Peer-reviewed research across multiple states has not demonstrated reduced quality outcomes in states with modernized APRN authority.</w:t>
      </w:r>
    </w:p>
    <w:p w14:paraId="58B7E477" w14:textId="77777777" w:rsidR="00030E5D" w:rsidRPr="00A141C9" w:rsidRDefault="000A6E0F" w:rsidP="00A141C9">
      <w:pPr>
        <w:pStyle w:val="Heading3"/>
        <w:spacing w:before="0"/>
        <w:rPr>
          <w:color w:val="auto"/>
        </w:rPr>
      </w:pPr>
      <w:r w:rsidRPr="00A141C9">
        <w:rPr>
          <w:color w:val="auto"/>
        </w:rPr>
        <w:t>Is this a radical regulatory change?</w:t>
      </w:r>
    </w:p>
    <w:p w14:paraId="21C49C19" w14:textId="77777777" w:rsidR="00030E5D" w:rsidRPr="00A141C9" w:rsidRDefault="000A6E0F" w:rsidP="00A141C9">
      <w:r w:rsidRPr="00A141C9">
        <w:t>No. It aligns North Carolina with regulatory frameworks already adopted in most other states.</w:t>
      </w:r>
    </w:p>
    <w:p w14:paraId="0EA53005" w14:textId="77777777" w:rsidR="00030E5D" w:rsidRPr="00A141C9" w:rsidRDefault="000A6E0F" w:rsidP="00A141C9">
      <w:pPr>
        <w:pStyle w:val="Heading2"/>
        <w:spacing w:before="0"/>
        <w:rPr>
          <w:color w:val="auto"/>
        </w:rPr>
      </w:pPr>
      <w:r w:rsidRPr="00A141C9">
        <w:rPr>
          <w:color w:val="auto"/>
        </w:rPr>
        <w:t>Bottom Line for Policymakers</w:t>
      </w:r>
    </w:p>
    <w:p w14:paraId="722FE77C" w14:textId="77777777" w:rsidR="00030E5D" w:rsidRPr="00A141C9" w:rsidRDefault="000A6E0F" w:rsidP="00A141C9">
      <w:r w:rsidRPr="00A141C9">
        <w:t>The proposal is a regulatory modernization effort aimed at reducing structural bottlenecks in provider deployment, improving access stability, and aligning statutory language with current workforce realities.</w:t>
      </w:r>
    </w:p>
    <w:sectPr w:rsidR="00030E5D" w:rsidRPr="00A141C9" w:rsidSect="00A141C9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8668326">
    <w:abstractNumId w:val="8"/>
  </w:num>
  <w:num w:numId="2" w16cid:durableId="775367236">
    <w:abstractNumId w:val="6"/>
  </w:num>
  <w:num w:numId="3" w16cid:durableId="1191646753">
    <w:abstractNumId w:val="5"/>
  </w:num>
  <w:num w:numId="4" w16cid:durableId="422649878">
    <w:abstractNumId w:val="4"/>
  </w:num>
  <w:num w:numId="5" w16cid:durableId="360055857">
    <w:abstractNumId w:val="7"/>
  </w:num>
  <w:num w:numId="6" w16cid:durableId="933902957">
    <w:abstractNumId w:val="3"/>
  </w:num>
  <w:num w:numId="7" w16cid:durableId="746347884">
    <w:abstractNumId w:val="2"/>
  </w:num>
  <w:num w:numId="8" w16cid:durableId="1321040012">
    <w:abstractNumId w:val="1"/>
  </w:num>
  <w:num w:numId="9" w16cid:durableId="86902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E5D"/>
    <w:rsid w:val="00034616"/>
    <w:rsid w:val="0006063C"/>
    <w:rsid w:val="000A6E0F"/>
    <w:rsid w:val="0015074B"/>
    <w:rsid w:val="0029639D"/>
    <w:rsid w:val="002F24CE"/>
    <w:rsid w:val="00326F90"/>
    <w:rsid w:val="00794FD4"/>
    <w:rsid w:val="00A141C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BFC61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2026-02-24T14:29:00Z</dcterms:created>
  <dcterms:modified xsi:type="dcterms:W3CDTF">2026-03-26T02:42:00Z</dcterms:modified>
  <cp:category/>
</cp:coreProperties>
</file>