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E3D1" w14:textId="77777777" w:rsidR="00D1295C" w:rsidRPr="00AD1C4D" w:rsidRDefault="001C12DA" w:rsidP="00AD1C4D">
      <w:pPr>
        <w:pStyle w:val="Heading1"/>
        <w:spacing w:before="0"/>
        <w:rPr>
          <w:color w:val="000000" w:themeColor="text1"/>
        </w:rPr>
      </w:pPr>
      <w:r w:rsidRPr="00AD1C4D">
        <w:rPr>
          <w:color w:val="000000" w:themeColor="text1"/>
        </w:rPr>
        <w:t>Supporting Healthcare Access &amp; Workforce Sustainability in North Carolina Communities</w:t>
      </w:r>
    </w:p>
    <w:p w14:paraId="7B6282EB" w14:textId="77777777" w:rsidR="00D1295C" w:rsidRPr="00AD1C4D" w:rsidRDefault="001C12DA" w:rsidP="00AD1C4D">
      <w:pPr>
        <w:rPr>
          <w:color w:val="000000" w:themeColor="text1"/>
        </w:rPr>
      </w:pPr>
      <w:r w:rsidRPr="00AD1C4D">
        <w:rPr>
          <w:color w:val="000000" w:themeColor="text1"/>
        </w:rPr>
        <w:t>A Briefing Overview for County Commissioners and Local Government Leaders</w:t>
      </w:r>
    </w:p>
    <w:p w14:paraId="0D4561D8" w14:textId="77777777" w:rsidR="00D1295C" w:rsidRPr="00AD1C4D" w:rsidRDefault="001C12DA" w:rsidP="00AD1C4D">
      <w:pPr>
        <w:pStyle w:val="Heading2"/>
        <w:spacing w:before="0"/>
        <w:rPr>
          <w:color w:val="000000" w:themeColor="text1"/>
        </w:rPr>
      </w:pPr>
      <w:r w:rsidRPr="00AD1C4D">
        <w:rPr>
          <w:color w:val="000000" w:themeColor="text1"/>
        </w:rPr>
        <w:t>INTRODUCTION</w:t>
      </w:r>
    </w:p>
    <w:p w14:paraId="39C7414F" w14:textId="77777777" w:rsidR="00D1295C" w:rsidRPr="00AD1C4D" w:rsidRDefault="001C12DA" w:rsidP="00AD1C4D">
      <w:pPr>
        <w:rPr>
          <w:color w:val="000000" w:themeColor="text1"/>
        </w:rPr>
      </w:pPr>
      <w:r w:rsidRPr="00AD1C4D">
        <w:rPr>
          <w:color w:val="000000" w:themeColor="text1"/>
        </w:rPr>
        <w:t>County governments across North Carolina are increasingly confronting the local impacts of healthcare workforce shortages, provider access challenges, hospital strain, and broader healthcare sustainability concerns.</w:t>
      </w:r>
      <w:r w:rsidRPr="00AD1C4D">
        <w:rPr>
          <w:color w:val="000000" w:themeColor="text1"/>
        </w:rPr>
        <w:br/>
      </w:r>
      <w:r w:rsidRPr="00AD1C4D">
        <w:rPr>
          <w:color w:val="000000" w:themeColor="text1"/>
        </w:rPr>
        <w:br/>
        <w:t>These challenges affect not only patient access to care, but also local economic development, employer recruitment and retention, hospital stability, workforce participation, population growth, and long-term community sustainability.</w:t>
      </w:r>
    </w:p>
    <w:p w14:paraId="2C214320" w14:textId="77777777" w:rsidR="00D1295C" w:rsidRPr="00AD1C4D" w:rsidRDefault="001C12DA" w:rsidP="00AD1C4D">
      <w:pPr>
        <w:pStyle w:val="Heading2"/>
        <w:spacing w:before="0"/>
        <w:rPr>
          <w:color w:val="000000" w:themeColor="text1"/>
        </w:rPr>
      </w:pPr>
      <w:r w:rsidRPr="00AD1C4D">
        <w:rPr>
          <w:color w:val="000000" w:themeColor="text1"/>
        </w:rPr>
        <w:t>WHAT LOCAL COMMUNITIES ARE EXPERIENCING</w:t>
      </w:r>
    </w:p>
    <w:p w14:paraId="1318EAC9" w14:textId="77777777" w:rsidR="00D1295C" w:rsidRPr="00AD1C4D" w:rsidRDefault="001C12DA" w:rsidP="00AD1C4D">
      <w:pPr>
        <w:rPr>
          <w:color w:val="000000" w:themeColor="text1"/>
        </w:rPr>
      </w:pPr>
      <w:r w:rsidRPr="00AD1C4D">
        <w:rPr>
          <w:color w:val="000000" w:themeColor="text1"/>
        </w:rPr>
        <w:t>Many counties — particularly rural and underserved areas — are seeing longer wait times for appointments, increased travel distances for care, provider shortages, hospital staffing pressures, delayed care access, and growing strain on healthcare infrastructure.</w:t>
      </w:r>
    </w:p>
    <w:p w14:paraId="3DF3D16C" w14:textId="77777777" w:rsidR="00D1295C" w:rsidRPr="00AD1C4D" w:rsidRDefault="001C12DA" w:rsidP="00AD1C4D">
      <w:pPr>
        <w:pStyle w:val="Heading2"/>
        <w:spacing w:before="0"/>
        <w:rPr>
          <w:color w:val="000000" w:themeColor="text1"/>
        </w:rPr>
      </w:pPr>
      <w:r w:rsidRPr="00AD1C4D">
        <w:rPr>
          <w:color w:val="000000" w:themeColor="text1"/>
        </w:rPr>
        <w:t>WHY THIS MATTERS TO COUNTY GOVERNMENTS</w:t>
      </w:r>
    </w:p>
    <w:p w14:paraId="4DB6031C" w14:textId="77777777" w:rsidR="00D1295C" w:rsidRPr="00AD1C4D" w:rsidRDefault="001C12DA" w:rsidP="00AD1C4D">
      <w:pPr>
        <w:rPr>
          <w:color w:val="000000" w:themeColor="text1"/>
        </w:rPr>
      </w:pPr>
      <w:r w:rsidRPr="00AD1C4D">
        <w:rPr>
          <w:color w:val="000000" w:themeColor="text1"/>
        </w:rPr>
        <w:t>Healthcare infrastructure plays a significant role in economic development, population retention, employer recruitment, aging populations, and overall community stability.</w:t>
      </w:r>
    </w:p>
    <w:p w14:paraId="5AA23212" w14:textId="77777777" w:rsidR="00D1295C" w:rsidRPr="00AD1C4D" w:rsidRDefault="001C12DA" w:rsidP="00AD1C4D">
      <w:pPr>
        <w:pStyle w:val="Heading2"/>
        <w:spacing w:before="0"/>
        <w:rPr>
          <w:color w:val="000000" w:themeColor="text1"/>
        </w:rPr>
      </w:pPr>
      <w:r w:rsidRPr="00AD1C4D">
        <w:rPr>
          <w:color w:val="000000" w:themeColor="text1"/>
        </w:rPr>
        <w:t>THE HEALTHCARE WORKFORCE CHALLENGE</w:t>
      </w:r>
    </w:p>
    <w:p w14:paraId="1B67C1C5" w14:textId="77777777" w:rsidR="00D1295C" w:rsidRPr="00AD1C4D" w:rsidRDefault="001C12DA" w:rsidP="00AD1C4D">
      <w:pPr>
        <w:rPr>
          <w:color w:val="000000" w:themeColor="text1"/>
        </w:rPr>
      </w:pPr>
      <w:r w:rsidRPr="00AD1C4D">
        <w:rPr>
          <w:color w:val="000000" w:themeColor="text1"/>
        </w:rPr>
        <w:t>North Carolina continues facing significant healthcare workforce pressures, particularly in rural communities and high-demand areas. Ongoing statewide discussions increasingly focus on improving workforce utilization, reducing unnecessary administrative barriers, modernizing outdated systems, strengthening operational flexibility, and improving access to timely care.</w:t>
      </w:r>
    </w:p>
    <w:p w14:paraId="76816540" w14:textId="77777777" w:rsidR="00D1295C" w:rsidRPr="00AD1C4D" w:rsidRDefault="001C12DA" w:rsidP="00AD1C4D">
      <w:pPr>
        <w:pStyle w:val="Heading2"/>
        <w:spacing w:before="0"/>
        <w:rPr>
          <w:color w:val="000000" w:themeColor="text1"/>
        </w:rPr>
      </w:pPr>
      <w:r w:rsidRPr="00AD1C4D">
        <w:rPr>
          <w:color w:val="000000" w:themeColor="text1"/>
        </w:rPr>
        <w:t>LOCAL HEALTHCARE ACCESS &amp; ECONOMIC IMPACT</w:t>
      </w:r>
    </w:p>
    <w:p w14:paraId="5D163B6A" w14:textId="77777777" w:rsidR="00D1295C" w:rsidRPr="00AD1C4D" w:rsidRDefault="001C12DA" w:rsidP="00AD1C4D">
      <w:pPr>
        <w:rPr>
          <w:color w:val="000000" w:themeColor="text1"/>
        </w:rPr>
      </w:pPr>
      <w:r w:rsidRPr="00AD1C4D">
        <w:rPr>
          <w:color w:val="000000" w:themeColor="text1"/>
        </w:rPr>
        <w:t>Healthcare access challenges can create broader economic pressures for communities, including employer recruitment challenges, increased healthcare costs, workforce absenteeism, delayed care outcomes, and growing pressure on local healthcare systems.</w:t>
      </w:r>
    </w:p>
    <w:p w14:paraId="38F23264" w14:textId="77777777" w:rsidR="00D1295C" w:rsidRPr="00AD1C4D" w:rsidRDefault="001C12DA" w:rsidP="00AD1C4D">
      <w:pPr>
        <w:pStyle w:val="Heading2"/>
        <w:spacing w:before="0"/>
        <w:rPr>
          <w:color w:val="000000" w:themeColor="text1"/>
        </w:rPr>
      </w:pPr>
      <w:r w:rsidRPr="00AD1C4D">
        <w:rPr>
          <w:color w:val="000000" w:themeColor="text1"/>
        </w:rPr>
        <w:t>A PRACTICAL, COMMUNITY-FOCUSED CONVERSATION</w:t>
      </w:r>
    </w:p>
    <w:p w14:paraId="3E83FAD9" w14:textId="77777777" w:rsidR="00D1295C" w:rsidRPr="00AD1C4D" w:rsidRDefault="001C12DA" w:rsidP="00AD1C4D">
      <w:pPr>
        <w:rPr>
          <w:color w:val="000000" w:themeColor="text1"/>
        </w:rPr>
      </w:pPr>
      <w:r w:rsidRPr="00AD1C4D">
        <w:rPr>
          <w:color w:val="000000" w:themeColor="text1"/>
        </w:rPr>
        <w:t>Conversations surrounding healthcare access and workforce sustainability are increasingly being approached through a practical, community-focused lens rather than a political one.</w:t>
      </w:r>
    </w:p>
    <w:p w14:paraId="683B2C79" w14:textId="77777777" w:rsidR="00D1295C" w:rsidRPr="00AD1C4D" w:rsidRDefault="001C12DA" w:rsidP="00AD1C4D">
      <w:pPr>
        <w:pStyle w:val="Heading2"/>
        <w:spacing w:before="0"/>
        <w:rPr>
          <w:color w:val="000000" w:themeColor="text1"/>
        </w:rPr>
      </w:pPr>
      <w:r w:rsidRPr="00AD1C4D">
        <w:rPr>
          <w:color w:val="000000" w:themeColor="text1"/>
        </w:rPr>
        <w:t>MOVING FORWARD</w:t>
      </w:r>
    </w:p>
    <w:p w14:paraId="41260F66" w14:textId="77777777" w:rsidR="00D1295C" w:rsidRPr="00AD1C4D" w:rsidRDefault="001C12DA" w:rsidP="00AD1C4D">
      <w:pPr>
        <w:rPr>
          <w:color w:val="000000" w:themeColor="text1"/>
        </w:rPr>
      </w:pPr>
      <w:r w:rsidRPr="00AD1C4D">
        <w:rPr>
          <w:color w:val="000000" w:themeColor="text1"/>
        </w:rPr>
        <w:t>County commissioners and local leaders play an important role in helping elevate local healthcare realities and ensuring community perspectives remain part of broader statewide conversations surrounding healthcare access and workforce sustainability.</w:t>
      </w:r>
    </w:p>
    <w:p w14:paraId="6C29960B" w14:textId="77777777" w:rsidR="00D1295C" w:rsidRPr="00AD1C4D" w:rsidRDefault="001C12DA" w:rsidP="00AD1C4D">
      <w:pPr>
        <w:rPr>
          <w:color w:val="000000" w:themeColor="text1"/>
        </w:rPr>
      </w:pPr>
      <w:r w:rsidRPr="00AD1C4D">
        <w:rPr>
          <w:color w:val="000000" w:themeColor="text1"/>
        </w:rPr>
        <w:br/>
        <w:t>For additional information and resources:</w:t>
      </w:r>
      <w:r w:rsidRPr="00AD1C4D">
        <w:rPr>
          <w:color w:val="000000" w:themeColor="text1"/>
        </w:rPr>
        <w:br/>
        <w:t>NCFPA.info</w:t>
      </w:r>
    </w:p>
    <w:sectPr w:rsidR="00D1295C" w:rsidRPr="00AD1C4D" w:rsidSect="00AD1C4D">
      <w:pgSz w:w="12240" w:h="15840"/>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6436038">
    <w:abstractNumId w:val="8"/>
  </w:num>
  <w:num w:numId="2" w16cid:durableId="2023123066">
    <w:abstractNumId w:val="6"/>
  </w:num>
  <w:num w:numId="3" w16cid:durableId="1147161816">
    <w:abstractNumId w:val="5"/>
  </w:num>
  <w:num w:numId="4" w16cid:durableId="642273084">
    <w:abstractNumId w:val="4"/>
  </w:num>
  <w:num w:numId="5" w16cid:durableId="117837512">
    <w:abstractNumId w:val="7"/>
  </w:num>
  <w:num w:numId="6" w16cid:durableId="1360426713">
    <w:abstractNumId w:val="3"/>
  </w:num>
  <w:num w:numId="7" w16cid:durableId="1613590073">
    <w:abstractNumId w:val="2"/>
  </w:num>
  <w:num w:numId="8" w16cid:durableId="427701861">
    <w:abstractNumId w:val="1"/>
  </w:num>
  <w:num w:numId="9" w16cid:durableId="107763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12DA"/>
    <w:rsid w:val="0029639D"/>
    <w:rsid w:val="00326F90"/>
    <w:rsid w:val="00847E5B"/>
    <w:rsid w:val="009C6B6A"/>
    <w:rsid w:val="009F32C0"/>
    <w:rsid w:val="00AA1D8D"/>
    <w:rsid w:val="00AD1C4D"/>
    <w:rsid w:val="00B47730"/>
    <w:rsid w:val="00CB0664"/>
    <w:rsid w:val="00D1295C"/>
    <w:rsid w:val="00E27B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F88064"/>
  <w14:defaultImageDpi w14:val="300"/>
  <w15:docId w15:val="{92485156-C14D-4EE1-BE83-B5376654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2099</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2</cp:revision>
  <dcterms:created xsi:type="dcterms:W3CDTF">2026-05-25T02:46:00Z</dcterms:created>
  <dcterms:modified xsi:type="dcterms:W3CDTF">2026-05-25T02:46:00Z</dcterms:modified>
  <cp:category/>
</cp:coreProperties>
</file>