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B438" w14:textId="77777777" w:rsidR="00520DA1" w:rsidRPr="0026232B" w:rsidRDefault="009970AA" w:rsidP="0026232B">
      <w:pPr>
        <w:pStyle w:val="Heading1"/>
        <w:spacing w:before="0"/>
        <w:rPr>
          <w:color w:val="000000" w:themeColor="text1"/>
        </w:rPr>
      </w:pPr>
      <w:r w:rsidRPr="0026232B">
        <w:rPr>
          <w:color w:val="000000" w:themeColor="text1"/>
        </w:rPr>
        <w:t>County Commissioner Talking Points</w:t>
      </w:r>
    </w:p>
    <w:p w14:paraId="76F6BE94" w14:textId="77777777" w:rsidR="00520DA1" w:rsidRPr="0026232B" w:rsidRDefault="009970AA" w:rsidP="0026232B">
      <w:pPr>
        <w:rPr>
          <w:color w:val="000000" w:themeColor="text1"/>
        </w:rPr>
      </w:pPr>
      <w:r w:rsidRPr="0026232B">
        <w:rPr>
          <w:color w:val="000000" w:themeColor="text1"/>
        </w:rPr>
        <w:t>Healthcare Access, Workforce Sustainability &amp; Community Impact</w:t>
      </w:r>
    </w:p>
    <w:p w14:paraId="72FA25BB" w14:textId="77777777" w:rsidR="00520DA1" w:rsidRPr="0026232B" w:rsidRDefault="009970AA" w:rsidP="0026232B">
      <w:pPr>
        <w:pStyle w:val="Heading2"/>
        <w:spacing w:before="0"/>
        <w:rPr>
          <w:color w:val="000000" w:themeColor="text1"/>
        </w:rPr>
      </w:pPr>
      <w:r w:rsidRPr="0026232B">
        <w:rPr>
          <w:color w:val="000000" w:themeColor="text1"/>
        </w:rPr>
        <w:t>PURPOSE</w:t>
      </w:r>
    </w:p>
    <w:p w14:paraId="01865B6B" w14:textId="77777777" w:rsidR="00520DA1" w:rsidRPr="0026232B" w:rsidRDefault="009970AA" w:rsidP="0026232B">
      <w:pPr>
        <w:rPr>
          <w:color w:val="000000" w:themeColor="text1"/>
        </w:rPr>
      </w:pPr>
      <w:r w:rsidRPr="0026232B">
        <w:rPr>
          <w:color w:val="000000" w:themeColor="text1"/>
        </w:rPr>
        <w:t>These talking points are intended to support conversations among county commissioners, local government leaders, healthcare stakeholders, economic development organizations, and community partners surrounding healthcare access, workforce sustainability, hospital pressures, and broader community impact.</w:t>
      </w:r>
    </w:p>
    <w:p w14:paraId="1A6DBB51" w14:textId="77777777" w:rsidR="00520DA1" w:rsidRPr="0026232B" w:rsidRDefault="009970AA" w:rsidP="0026232B">
      <w:pPr>
        <w:pStyle w:val="Heading2"/>
        <w:spacing w:before="0"/>
        <w:rPr>
          <w:color w:val="000000" w:themeColor="text1"/>
        </w:rPr>
      </w:pPr>
      <w:r w:rsidRPr="0026232B">
        <w:rPr>
          <w:color w:val="000000" w:themeColor="text1"/>
        </w:rPr>
        <w:t>WHAT LOCAL COMMUNITIES ARE EXPERIENCING</w:t>
      </w:r>
    </w:p>
    <w:p w14:paraId="7EB7C2AD" w14:textId="77777777" w:rsidR="00520DA1" w:rsidRPr="0026232B" w:rsidRDefault="009970AA" w:rsidP="0026232B">
      <w:pPr>
        <w:rPr>
          <w:color w:val="000000" w:themeColor="text1"/>
        </w:rPr>
      </w:pPr>
      <w:r w:rsidRPr="0026232B">
        <w:rPr>
          <w:color w:val="000000" w:themeColor="text1"/>
        </w:rPr>
        <w:t>• Longer wait times for appointments and specialty care</w:t>
      </w:r>
      <w:r w:rsidRPr="0026232B">
        <w:rPr>
          <w:color w:val="000000" w:themeColor="text1"/>
        </w:rPr>
        <w:br/>
        <w:t>• Increased travel distances for healthcare services</w:t>
      </w:r>
      <w:r w:rsidRPr="0026232B">
        <w:rPr>
          <w:color w:val="000000" w:themeColor="text1"/>
        </w:rPr>
        <w:br/>
        <w:t>• Provider shortages, especially in rural communities</w:t>
      </w:r>
      <w:r w:rsidRPr="0026232B">
        <w:rPr>
          <w:color w:val="000000" w:themeColor="text1"/>
        </w:rPr>
        <w:br/>
        <w:t>• Growing pressure on local hospitals and healthcare infrastructure</w:t>
      </w:r>
      <w:r w:rsidRPr="0026232B">
        <w:rPr>
          <w:color w:val="000000" w:themeColor="text1"/>
        </w:rPr>
        <w:br/>
        <w:t>• Increased strain on emergency departments and urgent care systems</w:t>
      </w:r>
    </w:p>
    <w:p w14:paraId="6AB471A6" w14:textId="77777777" w:rsidR="00520DA1" w:rsidRPr="0026232B" w:rsidRDefault="009970AA" w:rsidP="0026232B">
      <w:pPr>
        <w:pStyle w:val="Heading2"/>
        <w:spacing w:before="0"/>
        <w:rPr>
          <w:color w:val="000000" w:themeColor="text1"/>
        </w:rPr>
      </w:pPr>
      <w:r w:rsidRPr="0026232B">
        <w:rPr>
          <w:color w:val="000000" w:themeColor="text1"/>
        </w:rPr>
        <w:t>WHY THIS MATTERS LOCALLY</w:t>
      </w:r>
    </w:p>
    <w:p w14:paraId="2778ED36" w14:textId="77777777" w:rsidR="00520DA1" w:rsidRPr="0026232B" w:rsidRDefault="009970AA" w:rsidP="0026232B">
      <w:pPr>
        <w:rPr>
          <w:color w:val="000000" w:themeColor="text1"/>
        </w:rPr>
      </w:pPr>
      <w:r w:rsidRPr="0026232B">
        <w:rPr>
          <w:color w:val="000000" w:themeColor="text1"/>
        </w:rPr>
        <w:t>Healthcare access challenges increasingly affect economic development, employer recruitment and retention, workforce participation, population growth, aging populations, and overall community sustainability.</w:t>
      </w:r>
      <w:r w:rsidRPr="0026232B">
        <w:rPr>
          <w:color w:val="000000" w:themeColor="text1"/>
        </w:rPr>
        <w:br/>
      </w:r>
      <w:r w:rsidRPr="0026232B">
        <w:rPr>
          <w:color w:val="000000" w:themeColor="text1"/>
        </w:rPr>
        <w:br/>
        <w:t>Communities with stable healthcare infrastructure are often better positioned for long-term growth and competitiveness.</w:t>
      </w:r>
    </w:p>
    <w:p w14:paraId="6530E66A" w14:textId="77777777" w:rsidR="00520DA1" w:rsidRPr="0026232B" w:rsidRDefault="009970AA" w:rsidP="0026232B">
      <w:pPr>
        <w:pStyle w:val="Heading2"/>
        <w:spacing w:before="0"/>
        <w:rPr>
          <w:color w:val="000000" w:themeColor="text1"/>
        </w:rPr>
      </w:pPr>
      <w:r w:rsidRPr="0026232B">
        <w:rPr>
          <w:color w:val="000000" w:themeColor="text1"/>
        </w:rPr>
        <w:t>WHAT LOCAL LEADERS ARE HEARING</w:t>
      </w:r>
    </w:p>
    <w:p w14:paraId="20045A62" w14:textId="77777777" w:rsidR="00520DA1" w:rsidRPr="0026232B" w:rsidRDefault="009970AA" w:rsidP="0026232B">
      <w:pPr>
        <w:rPr>
          <w:color w:val="000000" w:themeColor="text1"/>
        </w:rPr>
      </w:pPr>
      <w:r w:rsidRPr="0026232B">
        <w:rPr>
          <w:color w:val="000000" w:themeColor="text1"/>
        </w:rPr>
        <w:t>County and local leaders increasingly hear concerns related to provider availability, delayed access to care, rising healthcare costs, hospital sustainability, workforce shortages, and access challenges in underserved areas.</w:t>
      </w:r>
    </w:p>
    <w:p w14:paraId="620C2E54" w14:textId="77777777" w:rsidR="00520DA1" w:rsidRPr="0026232B" w:rsidRDefault="009970AA" w:rsidP="0026232B">
      <w:pPr>
        <w:pStyle w:val="Heading2"/>
        <w:spacing w:before="0"/>
        <w:rPr>
          <w:color w:val="000000" w:themeColor="text1"/>
        </w:rPr>
      </w:pPr>
      <w:r w:rsidRPr="0026232B">
        <w:rPr>
          <w:color w:val="000000" w:themeColor="text1"/>
        </w:rPr>
        <w:t>THE OPPORTUNITY</w:t>
      </w:r>
    </w:p>
    <w:p w14:paraId="085A265C" w14:textId="77777777" w:rsidR="00520DA1" w:rsidRPr="0026232B" w:rsidRDefault="009970AA" w:rsidP="0026232B">
      <w:pPr>
        <w:rPr>
          <w:color w:val="000000" w:themeColor="text1"/>
        </w:rPr>
      </w:pPr>
      <w:r w:rsidRPr="0026232B">
        <w:rPr>
          <w:color w:val="000000" w:themeColor="text1"/>
        </w:rPr>
        <w:t>North Carolina already has a highly trained healthcare workforce serving communities across the state.</w:t>
      </w:r>
      <w:r w:rsidRPr="0026232B">
        <w:rPr>
          <w:color w:val="000000" w:themeColor="text1"/>
        </w:rPr>
        <w:br/>
      </w:r>
      <w:r w:rsidRPr="0026232B">
        <w:rPr>
          <w:color w:val="000000" w:themeColor="text1"/>
        </w:rPr>
        <w:br/>
        <w:t>Current statewide discussions increasingly focus on improving workforce utilization, strengthening healthcare access, reducing unnecessary administrative barriers, modernizing outdated systems, and improving operational flexibility.</w:t>
      </w:r>
    </w:p>
    <w:p w14:paraId="057E42BC" w14:textId="77777777" w:rsidR="00520DA1" w:rsidRPr="0026232B" w:rsidRDefault="009970AA" w:rsidP="0026232B">
      <w:pPr>
        <w:pStyle w:val="Heading2"/>
        <w:spacing w:before="0"/>
        <w:rPr>
          <w:color w:val="000000" w:themeColor="text1"/>
        </w:rPr>
      </w:pPr>
      <w:r w:rsidRPr="0026232B">
        <w:rPr>
          <w:color w:val="000000" w:themeColor="text1"/>
        </w:rPr>
        <w:t>WHY THIS MATTERS TO COUNTY COMMISSIONERS</w:t>
      </w:r>
    </w:p>
    <w:p w14:paraId="57D2D952" w14:textId="77777777" w:rsidR="00520DA1" w:rsidRPr="0026232B" w:rsidRDefault="009970AA" w:rsidP="0026232B">
      <w:pPr>
        <w:rPr>
          <w:color w:val="000000" w:themeColor="text1"/>
        </w:rPr>
      </w:pPr>
      <w:r w:rsidRPr="0026232B">
        <w:rPr>
          <w:color w:val="000000" w:themeColor="text1"/>
        </w:rPr>
        <w:t>Healthcare access and workforce sustainability directly affect quality of life, local economic competitiveness, employer confidence, hospital stability, emergency preparedness, and long-term community sustainability.</w:t>
      </w:r>
    </w:p>
    <w:p w14:paraId="4EE81360" w14:textId="77777777" w:rsidR="00520DA1" w:rsidRPr="0026232B" w:rsidRDefault="009970AA" w:rsidP="0026232B">
      <w:pPr>
        <w:pStyle w:val="Heading2"/>
        <w:spacing w:before="0"/>
        <w:rPr>
          <w:color w:val="000000" w:themeColor="text1"/>
        </w:rPr>
      </w:pPr>
      <w:r w:rsidRPr="0026232B">
        <w:rPr>
          <w:color w:val="000000" w:themeColor="text1"/>
        </w:rPr>
        <w:t>HOW TO FRAME THE CONVERSATION</w:t>
      </w:r>
    </w:p>
    <w:p w14:paraId="383C3BFE" w14:textId="77777777" w:rsidR="00520DA1" w:rsidRPr="0026232B" w:rsidRDefault="009970AA" w:rsidP="0026232B">
      <w:pPr>
        <w:rPr>
          <w:color w:val="000000" w:themeColor="text1"/>
        </w:rPr>
      </w:pPr>
      <w:r w:rsidRPr="0026232B">
        <w:rPr>
          <w:color w:val="000000" w:themeColor="text1"/>
        </w:rPr>
        <w:t>• Focus on practical community impact</w:t>
      </w:r>
      <w:r w:rsidRPr="0026232B">
        <w:rPr>
          <w:color w:val="000000" w:themeColor="text1"/>
        </w:rPr>
        <w:br/>
        <w:t>• Emphasize healthcare access and workforce realities</w:t>
      </w:r>
      <w:r w:rsidRPr="0026232B">
        <w:rPr>
          <w:color w:val="000000" w:themeColor="text1"/>
        </w:rPr>
        <w:br/>
        <w:t>• Keep conversations solutions-oriented</w:t>
      </w:r>
      <w:r w:rsidRPr="0026232B">
        <w:rPr>
          <w:color w:val="000000" w:themeColor="text1"/>
        </w:rPr>
        <w:br/>
        <w:t>• Highlight local healthcare infrastructure concerns</w:t>
      </w:r>
      <w:r w:rsidRPr="0026232B">
        <w:rPr>
          <w:color w:val="000000" w:themeColor="text1"/>
        </w:rPr>
        <w:br/>
        <w:t>• Avoid partisan or ideological framing</w:t>
      </w:r>
    </w:p>
    <w:p w14:paraId="79D64B3F" w14:textId="77777777" w:rsidR="00520DA1" w:rsidRPr="0026232B" w:rsidRDefault="009970AA" w:rsidP="0026232B">
      <w:pPr>
        <w:pStyle w:val="Heading2"/>
        <w:spacing w:before="0"/>
        <w:rPr>
          <w:color w:val="000000" w:themeColor="text1"/>
        </w:rPr>
      </w:pPr>
      <w:r w:rsidRPr="0026232B">
        <w:rPr>
          <w:color w:val="000000" w:themeColor="text1"/>
        </w:rPr>
        <w:lastRenderedPageBreak/>
        <w:t>WHAT SUCCESS LOOKS LIKE</w:t>
      </w:r>
    </w:p>
    <w:p w14:paraId="2D11B722" w14:textId="77777777" w:rsidR="00520DA1" w:rsidRPr="0026232B" w:rsidRDefault="009970AA" w:rsidP="0026232B">
      <w:pPr>
        <w:rPr>
          <w:color w:val="000000" w:themeColor="text1"/>
        </w:rPr>
      </w:pPr>
      <w:r w:rsidRPr="0026232B">
        <w:rPr>
          <w:color w:val="000000" w:themeColor="text1"/>
        </w:rPr>
        <w:t>• Increased awareness of local healthcare realities</w:t>
      </w:r>
      <w:r w:rsidRPr="0026232B">
        <w:rPr>
          <w:color w:val="000000" w:themeColor="text1"/>
        </w:rPr>
        <w:br/>
        <w:t>• Continued engagement among community stakeholders</w:t>
      </w:r>
      <w:r w:rsidRPr="0026232B">
        <w:rPr>
          <w:color w:val="000000" w:themeColor="text1"/>
        </w:rPr>
        <w:br/>
        <w:t>• Broader collaboration surrounding healthcare access</w:t>
      </w:r>
      <w:r w:rsidRPr="0026232B">
        <w:rPr>
          <w:color w:val="000000" w:themeColor="text1"/>
        </w:rPr>
        <w:br/>
        <w:t>• Constructive conversations with policymakers</w:t>
      </w:r>
      <w:r w:rsidRPr="0026232B">
        <w:rPr>
          <w:color w:val="000000" w:themeColor="text1"/>
        </w:rPr>
        <w:br/>
        <w:t>• Long-term focus on healthcare sustainability and workforce stability</w:t>
      </w:r>
    </w:p>
    <w:p w14:paraId="1BAB67F3" w14:textId="77777777" w:rsidR="00520DA1" w:rsidRPr="0026232B" w:rsidRDefault="009970AA" w:rsidP="0026232B">
      <w:pPr>
        <w:pStyle w:val="Heading2"/>
        <w:spacing w:before="0"/>
        <w:rPr>
          <w:color w:val="000000" w:themeColor="text1"/>
        </w:rPr>
      </w:pPr>
      <w:r w:rsidRPr="0026232B">
        <w:rPr>
          <w:color w:val="000000" w:themeColor="text1"/>
        </w:rPr>
        <w:t>WHAT TO AVOID</w:t>
      </w:r>
    </w:p>
    <w:p w14:paraId="19BF8B87" w14:textId="77777777" w:rsidR="00520DA1" w:rsidRPr="0026232B" w:rsidRDefault="009970AA" w:rsidP="0026232B">
      <w:pPr>
        <w:rPr>
          <w:color w:val="000000" w:themeColor="text1"/>
        </w:rPr>
      </w:pPr>
      <w:r w:rsidRPr="0026232B">
        <w:rPr>
          <w:color w:val="000000" w:themeColor="text1"/>
        </w:rPr>
        <w:t>• Overly technical policy discussions</w:t>
      </w:r>
      <w:r w:rsidRPr="0026232B">
        <w:rPr>
          <w:color w:val="000000" w:themeColor="text1"/>
        </w:rPr>
        <w:br/>
        <w:t>• Partisan framing</w:t>
      </w:r>
      <w:r w:rsidRPr="0026232B">
        <w:rPr>
          <w:color w:val="000000" w:themeColor="text1"/>
        </w:rPr>
        <w:br/>
        <w:t>• Healthcare profession infighting</w:t>
      </w:r>
      <w:r w:rsidRPr="0026232B">
        <w:rPr>
          <w:color w:val="000000" w:themeColor="text1"/>
        </w:rPr>
        <w:br/>
        <w:t>• Leading with legislation</w:t>
      </w:r>
      <w:r w:rsidRPr="0026232B">
        <w:rPr>
          <w:color w:val="000000" w:themeColor="text1"/>
        </w:rPr>
        <w:br/>
        <w:t>• Making the issue feel political rather than practical</w:t>
      </w:r>
    </w:p>
    <w:p w14:paraId="64588100" w14:textId="77777777" w:rsidR="00520DA1" w:rsidRPr="0026232B" w:rsidRDefault="009970AA" w:rsidP="0026232B">
      <w:pPr>
        <w:pStyle w:val="Heading2"/>
        <w:spacing w:before="0"/>
        <w:rPr>
          <w:color w:val="000000" w:themeColor="text1"/>
        </w:rPr>
      </w:pPr>
      <w:r w:rsidRPr="0026232B">
        <w:rPr>
          <w:color w:val="000000" w:themeColor="text1"/>
        </w:rPr>
        <w:t>END GOAL</w:t>
      </w:r>
    </w:p>
    <w:p w14:paraId="3259B75D" w14:textId="77777777" w:rsidR="00520DA1" w:rsidRPr="0026232B" w:rsidRDefault="009970AA" w:rsidP="0026232B">
      <w:pPr>
        <w:rPr>
          <w:color w:val="000000" w:themeColor="text1"/>
        </w:rPr>
      </w:pPr>
      <w:r w:rsidRPr="0026232B">
        <w:rPr>
          <w:color w:val="000000" w:themeColor="text1"/>
        </w:rPr>
        <w:t>Support stronger healthcare access, workforce sustainability, and long-term community stability across North Carolina communities.</w:t>
      </w:r>
    </w:p>
    <w:sectPr w:rsidR="00520DA1" w:rsidRPr="0026232B" w:rsidSect="0026232B">
      <w:pgSz w:w="12240" w:h="15840"/>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4148418">
    <w:abstractNumId w:val="8"/>
  </w:num>
  <w:num w:numId="2" w16cid:durableId="613177771">
    <w:abstractNumId w:val="6"/>
  </w:num>
  <w:num w:numId="3" w16cid:durableId="1531870691">
    <w:abstractNumId w:val="5"/>
  </w:num>
  <w:num w:numId="4" w16cid:durableId="2032562430">
    <w:abstractNumId w:val="4"/>
  </w:num>
  <w:num w:numId="5" w16cid:durableId="2056811891">
    <w:abstractNumId w:val="7"/>
  </w:num>
  <w:num w:numId="6" w16cid:durableId="1004013597">
    <w:abstractNumId w:val="3"/>
  </w:num>
  <w:num w:numId="7" w16cid:durableId="343240196">
    <w:abstractNumId w:val="2"/>
  </w:num>
  <w:num w:numId="8" w16cid:durableId="413284203">
    <w:abstractNumId w:val="1"/>
  </w:num>
  <w:num w:numId="9" w16cid:durableId="51223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232B"/>
    <w:rsid w:val="0029639D"/>
    <w:rsid w:val="00326F90"/>
    <w:rsid w:val="00375520"/>
    <w:rsid w:val="00520DA1"/>
    <w:rsid w:val="008418C1"/>
    <w:rsid w:val="00847E5B"/>
    <w:rsid w:val="009970AA"/>
    <w:rsid w:val="009E11AB"/>
    <w:rsid w:val="00AA1D8D"/>
    <w:rsid w:val="00B47730"/>
    <w:rsid w:val="00CB0664"/>
    <w:rsid w:val="00E27B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E8F8CE"/>
  <w14:defaultImageDpi w14:val="300"/>
  <w15:docId w15:val="{92485156-C14D-4EE1-BE83-B5376654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2525</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2</cp:revision>
  <dcterms:created xsi:type="dcterms:W3CDTF">2026-05-25T02:46:00Z</dcterms:created>
  <dcterms:modified xsi:type="dcterms:W3CDTF">2026-05-25T02:46:00Z</dcterms:modified>
  <cp:category/>
</cp:coreProperties>
</file>