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34B6" w14:textId="77777777" w:rsidR="00703980" w:rsidRPr="00E27BFD" w:rsidRDefault="00C61F0B" w:rsidP="00E27BFD">
      <w:pPr>
        <w:pStyle w:val="Heading1"/>
        <w:spacing w:before="0"/>
        <w:rPr>
          <w:color w:val="000000" w:themeColor="text1"/>
        </w:rPr>
      </w:pPr>
      <w:r w:rsidRPr="00E27BFD">
        <w:rPr>
          <w:color w:val="000000" w:themeColor="text1"/>
        </w:rPr>
        <w:t>Healthcare Leadership Discussion Framework</w:t>
      </w:r>
    </w:p>
    <w:p w14:paraId="6FC20B39" w14:textId="77777777" w:rsidR="00703980" w:rsidRPr="00E27BFD" w:rsidRDefault="00C61F0B" w:rsidP="00E27BFD">
      <w:pPr>
        <w:rPr>
          <w:color w:val="000000" w:themeColor="text1"/>
        </w:rPr>
      </w:pPr>
      <w:r w:rsidRPr="00E27BFD">
        <w:rPr>
          <w:color w:val="000000" w:themeColor="text1"/>
        </w:rPr>
        <w:t>Workforce Sustainability, Patient Access &amp; Operational Stability in North Carolina</w:t>
      </w:r>
    </w:p>
    <w:p w14:paraId="02357323" w14:textId="77777777" w:rsidR="00703980" w:rsidRPr="00E27BFD" w:rsidRDefault="00C61F0B" w:rsidP="00E27BFD">
      <w:pPr>
        <w:pStyle w:val="Heading2"/>
        <w:spacing w:before="0"/>
        <w:rPr>
          <w:color w:val="000000" w:themeColor="text1"/>
        </w:rPr>
      </w:pPr>
      <w:r w:rsidRPr="00E27BFD">
        <w:rPr>
          <w:color w:val="000000" w:themeColor="text1"/>
        </w:rPr>
        <w:t>PURPOSE</w:t>
      </w:r>
    </w:p>
    <w:p w14:paraId="578EA8B5" w14:textId="77777777" w:rsidR="00703980" w:rsidRPr="00E27BFD" w:rsidRDefault="00C61F0B" w:rsidP="00E27BFD">
      <w:pPr>
        <w:rPr>
          <w:color w:val="000000" w:themeColor="text1"/>
        </w:rPr>
      </w:pPr>
      <w:r w:rsidRPr="00E27BFD">
        <w:rPr>
          <w:color w:val="000000" w:themeColor="text1"/>
        </w:rPr>
        <w:t>This discussion framework was developed to support ongoing conversations among healthcare executives, hospital leadership teams, physician leaders, nursing leadership, operational administrators, and healthcare stakeholders surrounding workforce sustainability, patient access, operational pressures, and long-term healthcare infrastructure challenges impacting North Carolina communities.</w:t>
      </w:r>
      <w:r w:rsidRPr="00E27BFD">
        <w:rPr>
          <w:color w:val="000000" w:themeColor="text1"/>
        </w:rPr>
        <w:br/>
      </w:r>
      <w:r w:rsidRPr="00E27BFD">
        <w:rPr>
          <w:color w:val="000000" w:themeColor="text1"/>
        </w:rPr>
        <w:br/>
        <w:t>The intent is not to advocate for any single operational model or organizational approach, but rather to support practical, informed discussions surrounding healthcare delivery realities and long-term sustainability considerations.</w:t>
      </w:r>
    </w:p>
    <w:p w14:paraId="16EAFAEE" w14:textId="77777777" w:rsidR="00703980" w:rsidRPr="00E27BFD" w:rsidRDefault="00C61F0B" w:rsidP="00E27BFD">
      <w:pPr>
        <w:pStyle w:val="Heading2"/>
        <w:spacing w:before="0"/>
        <w:rPr>
          <w:color w:val="000000" w:themeColor="text1"/>
        </w:rPr>
      </w:pPr>
      <w:r w:rsidRPr="00E27BFD">
        <w:rPr>
          <w:color w:val="000000" w:themeColor="text1"/>
        </w:rPr>
        <w:t>THE CURRENT OPERATIONAL ENVIRONMENT</w:t>
      </w:r>
    </w:p>
    <w:p w14:paraId="4FA93867" w14:textId="77777777" w:rsidR="00703980" w:rsidRPr="00E27BFD" w:rsidRDefault="00C61F0B" w:rsidP="00E27BFD">
      <w:pPr>
        <w:rPr>
          <w:color w:val="000000" w:themeColor="text1"/>
        </w:rPr>
      </w:pPr>
      <w:r w:rsidRPr="00E27BFD">
        <w:rPr>
          <w:color w:val="000000" w:themeColor="text1"/>
        </w:rPr>
        <w:t>Healthcare systems across North Carolina continue operating within an increasingly complex environment shaped by workforce shortages, recruitment and retention challenges, growing patient demand, financial pressures, aging populations, provider distribution challenges, and rising operational strain.</w:t>
      </w:r>
      <w:r w:rsidRPr="00E27BFD">
        <w:rPr>
          <w:color w:val="000000" w:themeColor="text1"/>
        </w:rPr>
        <w:br/>
      </w:r>
      <w:r w:rsidRPr="00E27BFD">
        <w:rPr>
          <w:color w:val="000000" w:themeColor="text1"/>
        </w:rPr>
        <w:br/>
        <w:t>These realities are particularly significant in rural and underserved communities, where healthcare systems often face heightened staffing challenges while simultaneously serving as essential economic and community anchors.</w:t>
      </w:r>
      <w:r w:rsidRPr="00E27BFD">
        <w:rPr>
          <w:color w:val="000000" w:themeColor="text1"/>
        </w:rPr>
        <w:br/>
      </w:r>
      <w:r w:rsidRPr="00E27BFD">
        <w:rPr>
          <w:color w:val="000000" w:themeColor="text1"/>
        </w:rPr>
        <w:br/>
        <w:t>Healthcare organizations continue balancing patient access expectations, workforce sustainability, operational efficiency, quality outcomes, financial performance, and long-term infrastructure stability.</w:t>
      </w:r>
    </w:p>
    <w:p w14:paraId="29E5AD3F" w14:textId="77777777" w:rsidR="00703980" w:rsidRPr="00E27BFD" w:rsidRDefault="00C61F0B" w:rsidP="00E27BFD">
      <w:pPr>
        <w:pStyle w:val="Heading2"/>
        <w:spacing w:before="0"/>
        <w:rPr>
          <w:color w:val="000000" w:themeColor="text1"/>
        </w:rPr>
      </w:pPr>
      <w:r w:rsidRPr="00E27BFD">
        <w:rPr>
          <w:color w:val="000000" w:themeColor="text1"/>
        </w:rPr>
        <w:t>WORKFORCE SUSTAINABILITY PRESSURES</w:t>
      </w:r>
    </w:p>
    <w:p w14:paraId="6B341DF4" w14:textId="77777777" w:rsidR="00703980" w:rsidRPr="00E27BFD" w:rsidRDefault="00C61F0B" w:rsidP="00E27BFD">
      <w:pPr>
        <w:rPr>
          <w:color w:val="000000" w:themeColor="text1"/>
        </w:rPr>
      </w:pPr>
      <w:r w:rsidRPr="00E27BFD">
        <w:rPr>
          <w:color w:val="000000" w:themeColor="text1"/>
        </w:rPr>
        <w:t>Healthcare workforce challenges continue affecting nearly every area of care delivery, including primary care access, emergency department utilization, surgical services, behavioral health access, specialty coverage, long-term care, and rural healthcare operations.</w:t>
      </w:r>
      <w:r w:rsidRPr="00E27BFD">
        <w:rPr>
          <w:color w:val="000000" w:themeColor="text1"/>
        </w:rPr>
        <w:br/>
      </w:r>
      <w:r w:rsidRPr="00E27BFD">
        <w:rPr>
          <w:color w:val="000000" w:themeColor="text1"/>
        </w:rPr>
        <w:br/>
        <w:t>Many organizations continue evaluating recruitment pipelines, retention strategies, workforce utilization models, operational flexibility, staffing sustainability, and long-term workforce planning.</w:t>
      </w:r>
      <w:r w:rsidRPr="00E27BFD">
        <w:rPr>
          <w:color w:val="000000" w:themeColor="text1"/>
        </w:rPr>
        <w:br/>
      </w:r>
      <w:r w:rsidRPr="00E27BFD">
        <w:rPr>
          <w:color w:val="000000" w:themeColor="text1"/>
        </w:rPr>
        <w:br/>
        <w:t>At the same time, healthcare leaders continue navigating broader national workforce trends, including provider burnout, retirement projections, and increasing care demand across aging populations.</w:t>
      </w:r>
    </w:p>
    <w:p w14:paraId="496E1233" w14:textId="77777777" w:rsidR="00703980" w:rsidRPr="00E27BFD" w:rsidRDefault="00C61F0B" w:rsidP="00E27BFD">
      <w:pPr>
        <w:pStyle w:val="Heading2"/>
        <w:spacing w:before="0"/>
        <w:rPr>
          <w:color w:val="000000" w:themeColor="text1"/>
        </w:rPr>
      </w:pPr>
      <w:r w:rsidRPr="00E27BFD">
        <w:rPr>
          <w:color w:val="000000" w:themeColor="text1"/>
        </w:rPr>
        <w:t>PATIENT ACCESS &amp; CAPACITY CHALLENGES</w:t>
      </w:r>
    </w:p>
    <w:p w14:paraId="1EBD1269" w14:textId="77777777" w:rsidR="00703980" w:rsidRPr="00E27BFD" w:rsidRDefault="00C61F0B" w:rsidP="00E27BFD">
      <w:pPr>
        <w:rPr>
          <w:color w:val="000000" w:themeColor="text1"/>
        </w:rPr>
      </w:pPr>
      <w:r w:rsidRPr="00E27BFD">
        <w:rPr>
          <w:color w:val="000000" w:themeColor="text1"/>
        </w:rPr>
        <w:t>Healthcare systems across the state continue experiencing growing pressure related to appointment availability, specialty access, emergency department capacity, delayed care, provider availability, and increasing patient travel distances in certain regions.</w:t>
      </w:r>
      <w:r w:rsidRPr="00E27BFD">
        <w:rPr>
          <w:color w:val="000000" w:themeColor="text1"/>
        </w:rPr>
        <w:br/>
      </w:r>
      <w:r w:rsidRPr="00E27BFD">
        <w:rPr>
          <w:color w:val="000000" w:themeColor="text1"/>
        </w:rPr>
        <w:br/>
        <w:t>In many communities, patient access challenges increasingly intersect with broader economic and community concerns, including workforce participation, employer recruitment, population retention, and long-term regional competitiveness.</w:t>
      </w:r>
      <w:r w:rsidRPr="00E27BFD">
        <w:rPr>
          <w:color w:val="000000" w:themeColor="text1"/>
        </w:rPr>
        <w:br/>
      </w:r>
      <w:r w:rsidRPr="00E27BFD">
        <w:rPr>
          <w:color w:val="000000" w:themeColor="text1"/>
        </w:rPr>
        <w:br/>
      </w:r>
      <w:r w:rsidRPr="00E27BFD">
        <w:rPr>
          <w:color w:val="000000" w:themeColor="text1"/>
        </w:rPr>
        <w:lastRenderedPageBreak/>
        <w:t>As healthcare demand continues growing, operational capacity and workforce sustainability remain closely interconnected.</w:t>
      </w:r>
    </w:p>
    <w:p w14:paraId="5677FE7D" w14:textId="77777777" w:rsidR="00703980" w:rsidRPr="00E27BFD" w:rsidRDefault="00C61F0B" w:rsidP="00E27BFD">
      <w:pPr>
        <w:pStyle w:val="Heading2"/>
        <w:spacing w:before="0"/>
        <w:rPr>
          <w:color w:val="000000" w:themeColor="text1"/>
        </w:rPr>
      </w:pPr>
      <w:r w:rsidRPr="00E27BFD">
        <w:rPr>
          <w:color w:val="000000" w:themeColor="text1"/>
        </w:rPr>
        <w:t>RURAL HEALTHCARE INFRASTRUCTURE CONSIDERATIONS</w:t>
      </w:r>
    </w:p>
    <w:p w14:paraId="546AF207" w14:textId="77777777" w:rsidR="00703980" w:rsidRPr="00E27BFD" w:rsidRDefault="00C61F0B" w:rsidP="00E27BFD">
      <w:pPr>
        <w:rPr>
          <w:color w:val="000000" w:themeColor="text1"/>
        </w:rPr>
      </w:pPr>
      <w:r w:rsidRPr="00E27BFD">
        <w:rPr>
          <w:color w:val="000000" w:themeColor="text1"/>
        </w:rPr>
        <w:t>Rural healthcare systems continue facing unique operational realities related to staffing availability, provider recruitment, financial sustainability, emergency care coverage, service line stability, and long-term infrastructure viability.</w:t>
      </w:r>
      <w:r w:rsidRPr="00E27BFD">
        <w:rPr>
          <w:color w:val="000000" w:themeColor="text1"/>
        </w:rPr>
        <w:br/>
      </w:r>
      <w:r w:rsidRPr="00E27BFD">
        <w:rPr>
          <w:color w:val="000000" w:themeColor="text1"/>
        </w:rPr>
        <w:br/>
        <w:t>In many communities, healthcare organizations also serve as major employers, economic drivers, community anchors, and essential public health resources.</w:t>
      </w:r>
      <w:r w:rsidRPr="00E27BFD">
        <w:rPr>
          <w:color w:val="000000" w:themeColor="text1"/>
        </w:rPr>
        <w:br/>
      </w:r>
      <w:r w:rsidRPr="00E27BFD">
        <w:rPr>
          <w:color w:val="000000" w:themeColor="text1"/>
        </w:rPr>
        <w:br/>
        <w:t>Healthcare infrastructure increasingly plays an important role in broader conversations surrounding economic development, business recruitment, aging populations, community growth, and regional sustainability.</w:t>
      </w:r>
    </w:p>
    <w:p w14:paraId="25D3D09C" w14:textId="77777777" w:rsidR="00703980" w:rsidRPr="00E27BFD" w:rsidRDefault="00C61F0B" w:rsidP="00E27BFD">
      <w:pPr>
        <w:pStyle w:val="Heading2"/>
        <w:spacing w:before="0"/>
        <w:rPr>
          <w:color w:val="000000" w:themeColor="text1"/>
        </w:rPr>
      </w:pPr>
      <w:r w:rsidRPr="00E27BFD">
        <w:rPr>
          <w:color w:val="000000" w:themeColor="text1"/>
        </w:rPr>
        <w:t>WORKFORCE UTILIZATION &amp; CARE DELIVERY DISCUSSIONS</w:t>
      </w:r>
    </w:p>
    <w:p w14:paraId="49F6B0E3" w14:textId="77777777" w:rsidR="00703980" w:rsidRPr="00E27BFD" w:rsidRDefault="00C61F0B" w:rsidP="00E27BFD">
      <w:pPr>
        <w:rPr>
          <w:color w:val="000000" w:themeColor="text1"/>
        </w:rPr>
      </w:pPr>
      <w:r w:rsidRPr="00E27BFD">
        <w:rPr>
          <w:color w:val="000000" w:themeColor="text1"/>
        </w:rPr>
        <w:t>North Carolina already has a highly trained healthcare workforce serving patients across hospitals, clinics, surgical centers, behavioral health environments, long-term care settings, and community healthcare systems.</w:t>
      </w:r>
      <w:r w:rsidRPr="00E27BFD">
        <w:rPr>
          <w:color w:val="000000" w:themeColor="text1"/>
        </w:rPr>
        <w:br/>
      </w:r>
      <w:r w:rsidRPr="00E27BFD">
        <w:rPr>
          <w:color w:val="000000" w:themeColor="text1"/>
        </w:rPr>
        <w:br/>
        <w:t>Ongoing statewide discussions increasingly focus on workforce utilization, operational flexibility, reducing unnecessary administrative barriers, strengthening care delivery capacity, improving patient access, and supporting long-term healthcare sustainability.</w:t>
      </w:r>
      <w:r w:rsidRPr="00E27BFD">
        <w:rPr>
          <w:color w:val="000000" w:themeColor="text1"/>
        </w:rPr>
        <w:br/>
      </w:r>
      <w:r w:rsidRPr="00E27BFD">
        <w:rPr>
          <w:color w:val="000000" w:themeColor="text1"/>
        </w:rPr>
        <w:br/>
        <w:t>Healthcare organizations across the country continue evaluating practical approaches that help improve care delivery efficiency while maintaining quality, safety, and operational stability.</w:t>
      </w:r>
    </w:p>
    <w:p w14:paraId="17ECC17E" w14:textId="77777777" w:rsidR="00703980" w:rsidRPr="00E27BFD" w:rsidRDefault="00C61F0B" w:rsidP="00E27BFD">
      <w:pPr>
        <w:pStyle w:val="Heading2"/>
        <w:spacing w:before="0"/>
        <w:rPr>
          <w:color w:val="000000" w:themeColor="text1"/>
        </w:rPr>
      </w:pPr>
      <w:r w:rsidRPr="00E27BFD">
        <w:rPr>
          <w:color w:val="000000" w:themeColor="text1"/>
        </w:rPr>
        <w:t>STRATEGIC CONSIDERATIONS MOVING FORWARD</w:t>
      </w:r>
    </w:p>
    <w:p w14:paraId="70C7CE1F" w14:textId="77777777" w:rsidR="00703980" w:rsidRPr="00E27BFD" w:rsidRDefault="00C61F0B" w:rsidP="00E27BFD">
      <w:pPr>
        <w:rPr>
          <w:color w:val="000000" w:themeColor="text1"/>
        </w:rPr>
      </w:pPr>
      <w:r w:rsidRPr="00E27BFD">
        <w:rPr>
          <w:color w:val="000000" w:themeColor="text1"/>
        </w:rPr>
        <w:t>Healthcare leaders remain uniquely positioned to help inform practical, operationally grounded conversations surrounding workforce sustainability, patient access, healthcare infrastructure, operational realities, and long-term care delivery capacity.</w:t>
      </w:r>
      <w:r w:rsidRPr="00E27BFD">
        <w:rPr>
          <w:color w:val="000000" w:themeColor="text1"/>
        </w:rPr>
        <w:br/>
      </w:r>
      <w:r w:rsidRPr="00E27BFD">
        <w:rPr>
          <w:color w:val="000000" w:themeColor="text1"/>
        </w:rPr>
        <w:br/>
        <w:t>Continued collaboration among healthcare systems, providers, local governments, employers, policymakers, and community stakeholders will remain important as North Carolina communities continue navigating evolving healthcare workforce and access challenges.</w:t>
      </w:r>
    </w:p>
    <w:p w14:paraId="3C3B62D0" w14:textId="77777777" w:rsidR="00703980" w:rsidRPr="00E27BFD" w:rsidRDefault="00C61F0B" w:rsidP="00E27BFD">
      <w:pPr>
        <w:pStyle w:val="Heading2"/>
        <w:spacing w:before="0"/>
        <w:rPr>
          <w:color w:val="000000" w:themeColor="text1"/>
        </w:rPr>
      </w:pPr>
      <w:r w:rsidRPr="00E27BFD">
        <w:rPr>
          <w:color w:val="000000" w:themeColor="text1"/>
        </w:rPr>
        <w:t>KEY MESSAGE</w:t>
      </w:r>
    </w:p>
    <w:p w14:paraId="4D4AA09A" w14:textId="77777777" w:rsidR="00703980" w:rsidRPr="00E27BFD" w:rsidRDefault="00C61F0B" w:rsidP="00E27BFD">
      <w:pPr>
        <w:rPr>
          <w:color w:val="000000" w:themeColor="text1"/>
        </w:rPr>
      </w:pPr>
      <w:r w:rsidRPr="00E27BFD">
        <w:rPr>
          <w:color w:val="000000" w:themeColor="text1"/>
        </w:rPr>
        <w:t>The conversation surrounding healthcare workforce sustainability and patient access continues evolving beyond traditional policy discussions and increasingly centers on operational realities, long-term healthcare delivery capacity, and community sustainability across North Carolina.</w:t>
      </w:r>
    </w:p>
    <w:sectPr w:rsidR="00703980" w:rsidRPr="00E27BFD" w:rsidSect="00E27BF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2987069">
    <w:abstractNumId w:val="8"/>
  </w:num>
  <w:num w:numId="2" w16cid:durableId="941496122">
    <w:abstractNumId w:val="6"/>
  </w:num>
  <w:num w:numId="3" w16cid:durableId="1591691498">
    <w:abstractNumId w:val="5"/>
  </w:num>
  <w:num w:numId="4" w16cid:durableId="39911945">
    <w:abstractNumId w:val="4"/>
  </w:num>
  <w:num w:numId="5" w16cid:durableId="1215847510">
    <w:abstractNumId w:val="7"/>
  </w:num>
  <w:num w:numId="6" w16cid:durableId="1961377479">
    <w:abstractNumId w:val="3"/>
  </w:num>
  <w:num w:numId="7" w16cid:durableId="1643467335">
    <w:abstractNumId w:val="2"/>
  </w:num>
  <w:num w:numId="8" w16cid:durableId="1267542793">
    <w:abstractNumId w:val="1"/>
  </w:num>
  <w:num w:numId="9" w16cid:durableId="112558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03980"/>
    <w:rsid w:val="00847E5B"/>
    <w:rsid w:val="00AA1D8D"/>
    <w:rsid w:val="00B47730"/>
    <w:rsid w:val="00C61F0B"/>
    <w:rsid w:val="00CB0664"/>
    <w:rsid w:val="00D94AED"/>
    <w:rsid w:val="00E27B76"/>
    <w:rsid w:val="00E27B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058B0"/>
  <w14:defaultImageDpi w14:val="300"/>
  <w15:docId w15:val="{92485156-C14D-4EE1-BE83-B5376654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4534</Characters>
  <Application>Microsoft Office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3</cp:revision>
  <dcterms:created xsi:type="dcterms:W3CDTF">2026-05-22T15:16:00Z</dcterms:created>
  <dcterms:modified xsi:type="dcterms:W3CDTF">2026-05-25T02:29:00Z</dcterms:modified>
  <cp:category/>
</cp:coreProperties>
</file>