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35E6" w14:textId="77777777" w:rsidR="00AC7245" w:rsidRPr="00A125B0" w:rsidRDefault="006F4DF0" w:rsidP="00A125B0">
      <w:pPr>
        <w:pStyle w:val="Heading1"/>
        <w:spacing w:before="0"/>
        <w:rPr>
          <w:color w:val="000000" w:themeColor="text1"/>
        </w:rPr>
      </w:pPr>
      <w:r w:rsidRPr="00A125B0">
        <w:rPr>
          <w:color w:val="000000" w:themeColor="text1"/>
        </w:rPr>
        <w:t>Communicating with Your Legislators</w:t>
      </w:r>
    </w:p>
    <w:p w14:paraId="23B8A6DA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Healthcare Access &amp; Workforce Sustainability Conversations</w:t>
      </w:r>
    </w:p>
    <w:p w14:paraId="7DE5BB0E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WHY LOCAL VOICES MATTER</w:t>
      </w:r>
    </w:p>
    <w:p w14:paraId="7145FB53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Legislators often hear directly from constituents, employers, healthcare providers, local leaders, and community stakeholders regarding issues impacting their communities.</w:t>
      </w:r>
      <w:r w:rsidRPr="00A125B0">
        <w:rPr>
          <w:color w:val="000000" w:themeColor="text1"/>
        </w:rPr>
        <w:br/>
      </w:r>
      <w:r w:rsidRPr="00A125B0">
        <w:rPr>
          <w:color w:val="000000" w:themeColor="text1"/>
        </w:rPr>
        <w:br/>
        <w:t>Healthcare access, workforce sustainability, provider shortages, hospital strain, and long-term healthcare infrastructure concerns continue affecting communities across North Carolina — particularly in rural and underserved areas.</w:t>
      </w:r>
      <w:r w:rsidRPr="00A125B0">
        <w:rPr>
          <w:color w:val="000000" w:themeColor="text1"/>
        </w:rPr>
        <w:br/>
      </w:r>
      <w:r w:rsidRPr="00A125B0">
        <w:rPr>
          <w:color w:val="000000" w:themeColor="text1"/>
        </w:rPr>
        <w:br/>
        <w:t>Thoughtful, community-focused conversations can help ensure local healthcare realities remain part of broader statewide discussions.</w:t>
      </w:r>
    </w:p>
    <w:p w14:paraId="24C78714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WHAT TO FOCUS ON</w:t>
      </w:r>
    </w:p>
    <w:p w14:paraId="1595E1B6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The most effective conversations are typically practical, respectful, locally focused, and solutions-oriented.</w:t>
      </w:r>
      <w:r w:rsidRPr="00A125B0">
        <w:rPr>
          <w:color w:val="000000" w:themeColor="text1"/>
        </w:rPr>
        <w:br/>
      </w:r>
      <w:r w:rsidRPr="00A125B0">
        <w:rPr>
          <w:color w:val="000000" w:themeColor="text1"/>
        </w:rPr>
        <w:br/>
        <w:t>Helpful discussion topics may include healthcare access challenges, provider shortages, long wait times, hospital sustainability concerns, workforce recruitment challenges, emergency care access, economic and community impacts, and healthcare infrastructure realities.</w:t>
      </w:r>
    </w:p>
    <w:p w14:paraId="3200B59F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WHAT RESONATES MOST</w:t>
      </w:r>
    </w:p>
    <w:p w14:paraId="60445892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Legislators often respond most strongly to local experiences, workforce realities, constituent concerns, operational challenges, employer impacts, and practical community implications.</w:t>
      </w:r>
      <w:r w:rsidRPr="00A125B0">
        <w:rPr>
          <w:color w:val="000000" w:themeColor="text1"/>
        </w:rPr>
        <w:br/>
      </w:r>
      <w:r w:rsidRPr="00A125B0">
        <w:rPr>
          <w:color w:val="000000" w:themeColor="text1"/>
        </w:rPr>
        <w:br/>
        <w:t>Personal stories and real-world examples are often more impactful than technical policy discussions.</w:t>
      </w:r>
    </w:p>
    <w:p w14:paraId="3906C1A4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HOW TO FRAME THE CONVERSATION</w:t>
      </w:r>
    </w:p>
    <w:p w14:paraId="533F79EF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Helpful framing may include healthcare access, workforce sustainability, rural healthcare realities, patient access challenges, operational pressures, and long-term community sustainability.</w:t>
      </w:r>
      <w:r w:rsidRPr="00A125B0">
        <w:rPr>
          <w:color w:val="000000" w:themeColor="text1"/>
        </w:rPr>
        <w:br/>
      </w:r>
      <w:r w:rsidRPr="00A125B0">
        <w:rPr>
          <w:color w:val="000000" w:themeColor="text1"/>
        </w:rPr>
        <w:br/>
        <w:t>Focus on practical outcomes and community impact rather than political or profession-specific conflict.</w:t>
      </w:r>
    </w:p>
    <w:p w14:paraId="453598FF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BEST PRACTICES</w:t>
      </w:r>
    </w:p>
    <w:p w14:paraId="343B39F1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• Keep communication respectful and concise</w:t>
      </w:r>
      <w:r w:rsidRPr="00A125B0">
        <w:rPr>
          <w:color w:val="000000" w:themeColor="text1"/>
        </w:rPr>
        <w:br/>
        <w:t>• Focus on local impact</w:t>
      </w:r>
      <w:r w:rsidRPr="00A125B0">
        <w:rPr>
          <w:color w:val="000000" w:themeColor="text1"/>
        </w:rPr>
        <w:br/>
        <w:t>• Share real-world experiences when possible</w:t>
      </w:r>
      <w:r w:rsidRPr="00A125B0">
        <w:rPr>
          <w:color w:val="000000" w:themeColor="text1"/>
        </w:rPr>
        <w:br/>
        <w:t>• Emphasize constructive solutions</w:t>
      </w:r>
      <w:r w:rsidRPr="00A125B0">
        <w:rPr>
          <w:color w:val="000000" w:themeColor="text1"/>
        </w:rPr>
        <w:br/>
        <w:t>• Avoid partisan or combative language</w:t>
      </w:r>
      <w:r w:rsidRPr="00A125B0">
        <w:rPr>
          <w:color w:val="000000" w:themeColor="text1"/>
        </w:rPr>
        <w:br/>
        <w:t>• Keep discussions centered on patient access and community needs</w:t>
      </w:r>
    </w:p>
    <w:p w14:paraId="5F2A9B14" w14:textId="77777777" w:rsidR="00AC7245" w:rsidRPr="00A125B0" w:rsidRDefault="006F4DF0" w:rsidP="00A125B0">
      <w:pPr>
        <w:pStyle w:val="Heading2"/>
        <w:spacing w:before="0"/>
        <w:rPr>
          <w:color w:val="000000" w:themeColor="text1"/>
        </w:rPr>
      </w:pPr>
      <w:r w:rsidRPr="00A125B0">
        <w:rPr>
          <w:color w:val="000000" w:themeColor="text1"/>
        </w:rPr>
        <w:t>KEY MESSAGE</w:t>
      </w:r>
    </w:p>
    <w:p w14:paraId="008C47E1" w14:textId="77777777" w:rsidR="00AC7245" w:rsidRPr="00A125B0" w:rsidRDefault="006F4DF0" w:rsidP="00A125B0">
      <w:pPr>
        <w:rPr>
          <w:color w:val="000000" w:themeColor="text1"/>
        </w:rPr>
      </w:pPr>
      <w:r w:rsidRPr="00A125B0">
        <w:rPr>
          <w:color w:val="000000" w:themeColor="text1"/>
        </w:rPr>
        <w:t>Healthcare workforce sustainability and patient access are increasingly important community issues affecting healthcare delivery, economic competitiveness, and long-term quality of life across North Carolina communities.</w:t>
      </w:r>
    </w:p>
    <w:sectPr w:rsidR="00AC7245" w:rsidRPr="00A125B0" w:rsidSect="00A125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83885">
    <w:abstractNumId w:val="8"/>
  </w:num>
  <w:num w:numId="2" w16cid:durableId="1809276398">
    <w:abstractNumId w:val="6"/>
  </w:num>
  <w:num w:numId="3" w16cid:durableId="1214151323">
    <w:abstractNumId w:val="5"/>
  </w:num>
  <w:num w:numId="4" w16cid:durableId="1761221121">
    <w:abstractNumId w:val="4"/>
  </w:num>
  <w:num w:numId="5" w16cid:durableId="1191067583">
    <w:abstractNumId w:val="7"/>
  </w:num>
  <w:num w:numId="6" w16cid:durableId="1209143134">
    <w:abstractNumId w:val="3"/>
  </w:num>
  <w:num w:numId="7" w16cid:durableId="1011958188">
    <w:abstractNumId w:val="2"/>
  </w:num>
  <w:num w:numId="8" w16cid:durableId="1619527106">
    <w:abstractNumId w:val="1"/>
  </w:num>
  <w:num w:numId="9" w16cid:durableId="20677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6C60"/>
    <w:rsid w:val="0029639D"/>
    <w:rsid w:val="00326F90"/>
    <w:rsid w:val="006F4DF0"/>
    <w:rsid w:val="00847E5B"/>
    <w:rsid w:val="00A125B0"/>
    <w:rsid w:val="00AA1D8D"/>
    <w:rsid w:val="00AC7245"/>
    <w:rsid w:val="00B47730"/>
    <w:rsid w:val="00CB0664"/>
    <w:rsid w:val="00E05943"/>
    <w:rsid w:val="00EA0C80"/>
    <w:rsid w:val="00F21E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1DA4F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1935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5</cp:revision>
  <dcterms:created xsi:type="dcterms:W3CDTF">2026-05-22T15:30:00Z</dcterms:created>
  <dcterms:modified xsi:type="dcterms:W3CDTF">2026-05-25T01:27:00Z</dcterms:modified>
  <cp:category/>
</cp:coreProperties>
</file>