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072E" w14:textId="77777777" w:rsidR="00F748A5" w:rsidRPr="00C0694D" w:rsidRDefault="00D258EB" w:rsidP="00C0694D">
      <w:pPr>
        <w:pStyle w:val="Heading1"/>
        <w:spacing w:before="0"/>
        <w:rPr>
          <w:color w:val="000000" w:themeColor="text1"/>
        </w:rPr>
      </w:pPr>
      <w:r w:rsidRPr="00C0694D">
        <w:rPr>
          <w:color w:val="000000" w:themeColor="text1"/>
        </w:rPr>
        <w:t>Sample Chamber Legislative Agenda Language</w:t>
      </w:r>
    </w:p>
    <w:p w14:paraId="5E9657A3" w14:textId="77777777" w:rsidR="00F748A5" w:rsidRPr="00C0694D" w:rsidRDefault="00D258EB" w:rsidP="00C0694D">
      <w:pPr>
        <w:rPr>
          <w:color w:val="000000" w:themeColor="text1"/>
        </w:rPr>
      </w:pPr>
      <w:r w:rsidRPr="00C0694D">
        <w:rPr>
          <w:color w:val="000000" w:themeColor="text1"/>
        </w:rPr>
        <w:t>Healthcare Workforce Sustainability, Healthcare Access &amp; Economic Competitiveness</w:t>
      </w:r>
      <w:r w:rsidRPr="00C0694D">
        <w:rPr>
          <w:color w:val="000000" w:themeColor="text1"/>
        </w:rPr>
        <w:br/>
      </w:r>
      <w:r w:rsidRPr="00C0694D">
        <w:rPr>
          <w:color w:val="000000" w:themeColor="text1"/>
        </w:rPr>
        <w:br/>
      </w:r>
      <w:r w:rsidRPr="00C0694D">
        <w:rPr>
          <w:color w:val="000000" w:themeColor="text1"/>
        </w:rPr>
        <w:t>Prepared for Chambers of Commerce, Economic Development Organizations &amp; Business Stakeholders</w:t>
      </w:r>
    </w:p>
    <w:p w14:paraId="48ACDFA8" w14:textId="77777777" w:rsidR="00F748A5" w:rsidRPr="00C0694D" w:rsidRDefault="00D258EB" w:rsidP="00C0694D">
      <w:pPr>
        <w:pStyle w:val="Heading2"/>
        <w:spacing w:before="0"/>
        <w:rPr>
          <w:color w:val="000000" w:themeColor="text1"/>
        </w:rPr>
      </w:pPr>
      <w:r w:rsidRPr="00C0694D">
        <w:rPr>
          <w:color w:val="000000" w:themeColor="text1"/>
        </w:rPr>
        <w:t>OVERVIEW</w:t>
      </w:r>
    </w:p>
    <w:p w14:paraId="2B0D08E6" w14:textId="77777777" w:rsidR="00F748A5" w:rsidRPr="00C0694D" w:rsidRDefault="00D258EB" w:rsidP="00C0694D">
      <w:pPr>
        <w:rPr>
          <w:color w:val="000000" w:themeColor="text1"/>
        </w:rPr>
      </w:pPr>
      <w:r w:rsidRPr="00C0694D">
        <w:rPr>
          <w:color w:val="000000" w:themeColor="text1"/>
        </w:rPr>
        <w:t>This document provides sample legislative agenda language and policy framing examples that chambers of commerce, economic development organizations, employer coalitions, and business groups may adapt based on their organizational comfort level and local priorities.</w:t>
      </w:r>
      <w:r w:rsidRPr="00C0694D">
        <w:rPr>
          <w:color w:val="000000" w:themeColor="text1"/>
        </w:rPr>
        <w:br/>
      </w:r>
      <w:r w:rsidRPr="00C0694D">
        <w:rPr>
          <w:color w:val="000000" w:themeColor="text1"/>
        </w:rPr>
        <w:br/>
        <w:t>Not every organization will engage at the same level.</w:t>
      </w:r>
      <w:r w:rsidRPr="00C0694D">
        <w:rPr>
          <w:color w:val="000000" w:themeColor="text1"/>
        </w:rPr>
        <w:br/>
      </w:r>
      <w:r w:rsidRPr="00C0694D">
        <w:rPr>
          <w:color w:val="000000" w:themeColor="text1"/>
        </w:rPr>
        <w:br/>
        <w:t>Some organizations may choose to:</w:t>
      </w:r>
      <w:r w:rsidRPr="00C0694D">
        <w:rPr>
          <w:color w:val="000000" w:themeColor="text1"/>
        </w:rPr>
        <w:br/>
        <w:t>• support general workforce sustainability discussions</w:t>
      </w:r>
      <w:r w:rsidRPr="00C0694D">
        <w:rPr>
          <w:color w:val="000000" w:themeColor="text1"/>
        </w:rPr>
        <w:br/>
        <w:t>• emphasize healthcare infrastructure concerns</w:t>
      </w:r>
      <w:r w:rsidRPr="00C0694D">
        <w:rPr>
          <w:color w:val="000000" w:themeColor="text1"/>
        </w:rPr>
        <w:br/>
        <w:t>• focus on economic competitiveness</w:t>
      </w:r>
      <w:r w:rsidRPr="00C0694D">
        <w:rPr>
          <w:color w:val="000000" w:themeColor="text1"/>
        </w:rPr>
        <w:br/>
        <w:t>• or engage more directly in workforce modernization conversations.</w:t>
      </w:r>
      <w:r w:rsidRPr="00C0694D">
        <w:rPr>
          <w:color w:val="000000" w:themeColor="text1"/>
        </w:rPr>
        <w:br/>
      </w:r>
      <w:r w:rsidRPr="00C0694D">
        <w:rPr>
          <w:color w:val="000000" w:themeColor="text1"/>
        </w:rPr>
        <w:br/>
        <w:t>The examples below are intentionally designed to provide flexible participation options that can be tailored for:</w:t>
      </w:r>
      <w:r w:rsidRPr="00C0694D">
        <w:rPr>
          <w:color w:val="000000" w:themeColor="text1"/>
        </w:rPr>
        <w:br/>
        <w:t>• legislative agendas</w:t>
      </w:r>
      <w:r w:rsidRPr="00C0694D">
        <w:rPr>
          <w:color w:val="000000" w:themeColor="text1"/>
        </w:rPr>
        <w:br/>
        <w:t>• government affairs committees</w:t>
      </w:r>
      <w:r w:rsidRPr="00C0694D">
        <w:rPr>
          <w:color w:val="000000" w:themeColor="text1"/>
        </w:rPr>
        <w:br/>
        <w:t>• board discussions</w:t>
      </w:r>
      <w:r w:rsidRPr="00C0694D">
        <w:rPr>
          <w:color w:val="000000" w:themeColor="text1"/>
        </w:rPr>
        <w:br/>
        <w:t>• policy platforms</w:t>
      </w:r>
      <w:r w:rsidRPr="00C0694D">
        <w:rPr>
          <w:color w:val="000000" w:themeColor="text1"/>
        </w:rPr>
        <w:br/>
        <w:t>• econo</w:t>
      </w:r>
      <w:r w:rsidRPr="00C0694D">
        <w:rPr>
          <w:color w:val="000000" w:themeColor="text1"/>
        </w:rPr>
        <w:t>mic development priorities</w:t>
      </w:r>
      <w:r w:rsidRPr="00C0694D">
        <w:rPr>
          <w:color w:val="000000" w:themeColor="text1"/>
        </w:rPr>
        <w:br/>
        <w:t>• and regional workforce conversations.</w:t>
      </w:r>
    </w:p>
    <w:p w14:paraId="2E1B235E" w14:textId="77777777" w:rsidR="00F748A5" w:rsidRPr="00C0694D" w:rsidRDefault="00D258EB" w:rsidP="00C0694D">
      <w:pPr>
        <w:pStyle w:val="Heading2"/>
        <w:spacing w:before="0"/>
        <w:rPr>
          <w:color w:val="000000" w:themeColor="text1"/>
        </w:rPr>
      </w:pPr>
      <w:r w:rsidRPr="00C0694D">
        <w:rPr>
          <w:color w:val="000000" w:themeColor="text1"/>
        </w:rPr>
        <w:t>OPTION 1 — GENERAL WORKFORCE SUSTAINABILITY LANGUAGE</w:t>
      </w:r>
    </w:p>
    <w:p w14:paraId="62288F62" w14:textId="77777777" w:rsidR="00F748A5" w:rsidRPr="00C0694D" w:rsidRDefault="00D258EB" w:rsidP="00C0694D">
      <w:pPr>
        <w:rPr>
          <w:color w:val="000000" w:themeColor="text1"/>
        </w:rPr>
      </w:pPr>
      <w:r w:rsidRPr="00C0694D">
        <w:rPr>
          <w:color w:val="000000" w:themeColor="text1"/>
        </w:rPr>
        <w:t>Support workforce sustainability initiatives that strengthen long-term economic competitiveness, workforce resilience, and community growth across North Carolina.</w:t>
      </w:r>
    </w:p>
    <w:p w14:paraId="49119252" w14:textId="77777777" w:rsidR="00F748A5" w:rsidRPr="00C0694D" w:rsidRDefault="00D258EB" w:rsidP="00C0694D">
      <w:pPr>
        <w:pStyle w:val="Heading2"/>
        <w:spacing w:before="0"/>
        <w:rPr>
          <w:color w:val="000000" w:themeColor="text1"/>
        </w:rPr>
      </w:pPr>
      <w:r w:rsidRPr="00C0694D">
        <w:rPr>
          <w:color w:val="000000" w:themeColor="text1"/>
        </w:rPr>
        <w:t>OPTION 2 — HEALTHCARE ACCESS &amp; COMMUNITY INFRASTRUCTURE</w:t>
      </w:r>
    </w:p>
    <w:p w14:paraId="422726F6" w14:textId="77777777" w:rsidR="00F748A5" w:rsidRPr="00C0694D" w:rsidRDefault="00D258EB" w:rsidP="00C0694D">
      <w:pPr>
        <w:rPr>
          <w:color w:val="000000" w:themeColor="text1"/>
        </w:rPr>
      </w:pPr>
      <w:r w:rsidRPr="00C0694D">
        <w:rPr>
          <w:color w:val="000000" w:themeColor="text1"/>
        </w:rPr>
        <w:t>Support policies and workforce discussions that strengthen healthcare access, provider capacity, and long-term healthcare infrastructure across North Carolina communities.</w:t>
      </w:r>
    </w:p>
    <w:p w14:paraId="730E76AB" w14:textId="77777777" w:rsidR="00F748A5" w:rsidRPr="00C0694D" w:rsidRDefault="00D258EB" w:rsidP="00C0694D">
      <w:pPr>
        <w:pStyle w:val="Heading2"/>
        <w:spacing w:before="0"/>
        <w:rPr>
          <w:color w:val="000000" w:themeColor="text1"/>
        </w:rPr>
      </w:pPr>
      <w:r w:rsidRPr="00C0694D">
        <w:rPr>
          <w:color w:val="000000" w:themeColor="text1"/>
        </w:rPr>
        <w:t>OPTION 3 — ECONOMIC COMPETITIVENESS FRAMING</w:t>
      </w:r>
    </w:p>
    <w:p w14:paraId="0CEB6D05" w14:textId="77777777" w:rsidR="00F748A5" w:rsidRPr="00C0694D" w:rsidRDefault="00D258EB" w:rsidP="00C0694D">
      <w:pPr>
        <w:rPr>
          <w:color w:val="000000" w:themeColor="text1"/>
        </w:rPr>
      </w:pPr>
      <w:r w:rsidRPr="00C0694D">
        <w:rPr>
          <w:color w:val="000000" w:themeColor="text1"/>
        </w:rPr>
        <w:t>Support initiatives that improve workforce competitiveness, strengthen healthcare infrastructure, and help communities maintain long-term economic resilience and employer attractiveness.</w:t>
      </w:r>
    </w:p>
    <w:p w14:paraId="3EC205B3" w14:textId="77777777" w:rsidR="00F748A5" w:rsidRPr="00C0694D" w:rsidRDefault="00D258EB" w:rsidP="00C0694D">
      <w:pPr>
        <w:pStyle w:val="Heading2"/>
        <w:spacing w:before="0"/>
        <w:rPr>
          <w:color w:val="000000" w:themeColor="text1"/>
        </w:rPr>
      </w:pPr>
      <w:r w:rsidRPr="00C0694D">
        <w:rPr>
          <w:color w:val="000000" w:themeColor="text1"/>
        </w:rPr>
        <w:t>OPTION 4 — EMPLOYER &amp; WORKFORCE RECRUITMENT LANGUAGE</w:t>
      </w:r>
    </w:p>
    <w:p w14:paraId="3461764D" w14:textId="77777777" w:rsidR="00F748A5" w:rsidRPr="00C0694D" w:rsidRDefault="00D258EB" w:rsidP="00C0694D">
      <w:pPr>
        <w:rPr>
          <w:color w:val="000000" w:themeColor="text1"/>
        </w:rPr>
      </w:pPr>
      <w:r w:rsidRPr="00C0694D">
        <w:rPr>
          <w:color w:val="000000" w:themeColor="text1"/>
        </w:rPr>
        <w:t>Support workforce sustainability and healthcare access initiatives that help employers recruit workforce talent, retain employees, and maintain long-term regional competitiveness.</w:t>
      </w:r>
    </w:p>
    <w:p w14:paraId="1A042C63" w14:textId="77777777" w:rsidR="00F748A5" w:rsidRPr="00C0694D" w:rsidRDefault="00D258EB" w:rsidP="00C0694D">
      <w:pPr>
        <w:pStyle w:val="Heading2"/>
        <w:spacing w:before="0"/>
        <w:rPr>
          <w:color w:val="000000" w:themeColor="text1"/>
        </w:rPr>
      </w:pPr>
      <w:r w:rsidRPr="00C0694D">
        <w:rPr>
          <w:color w:val="000000" w:themeColor="text1"/>
        </w:rPr>
        <w:t>OPTION 5 — RURAL &amp; COMMUNITY STABILITY LANGUAGE</w:t>
      </w:r>
    </w:p>
    <w:p w14:paraId="2D277F39" w14:textId="77777777" w:rsidR="00F748A5" w:rsidRPr="00C0694D" w:rsidRDefault="00D258EB" w:rsidP="00C0694D">
      <w:pPr>
        <w:rPr>
          <w:color w:val="000000" w:themeColor="text1"/>
        </w:rPr>
      </w:pPr>
      <w:r w:rsidRPr="00C0694D">
        <w:rPr>
          <w:color w:val="000000" w:themeColor="text1"/>
        </w:rPr>
        <w:t>Support healthcare workforce sustainability and provider capacity discussions that strengthen rural healthcare access, workforce stability, and long-term community sustainability.</w:t>
      </w:r>
    </w:p>
    <w:p w14:paraId="5F487C75" w14:textId="77777777" w:rsidR="00F748A5" w:rsidRPr="00C0694D" w:rsidRDefault="00D258EB" w:rsidP="00C0694D">
      <w:pPr>
        <w:pStyle w:val="Heading2"/>
        <w:spacing w:before="0"/>
        <w:rPr>
          <w:color w:val="000000" w:themeColor="text1"/>
        </w:rPr>
      </w:pPr>
      <w:r w:rsidRPr="00C0694D">
        <w:rPr>
          <w:color w:val="000000" w:themeColor="text1"/>
        </w:rPr>
        <w:lastRenderedPageBreak/>
        <w:t>OPTION 6 — HEALTHCARE INFRASTRUCTURE PRIORITY LANGUAGE</w:t>
      </w:r>
    </w:p>
    <w:p w14:paraId="7ADB6AAB" w14:textId="77777777" w:rsidR="00F748A5" w:rsidRPr="00C0694D" w:rsidRDefault="00D258EB" w:rsidP="00C0694D">
      <w:pPr>
        <w:rPr>
          <w:color w:val="000000" w:themeColor="text1"/>
        </w:rPr>
      </w:pPr>
      <w:r w:rsidRPr="00C0694D">
        <w:rPr>
          <w:color w:val="000000" w:themeColor="text1"/>
        </w:rPr>
        <w:t>Recognize reliable healthcare access and workforce sustainability as essential components of long-term economic infrastructure, workforce competitiveness, and community resilience.</w:t>
      </w:r>
    </w:p>
    <w:p w14:paraId="4E981DFA" w14:textId="77777777" w:rsidR="00F748A5" w:rsidRPr="00C0694D" w:rsidRDefault="00D258EB" w:rsidP="00C0694D">
      <w:pPr>
        <w:pStyle w:val="Heading2"/>
        <w:spacing w:before="0"/>
        <w:rPr>
          <w:color w:val="000000" w:themeColor="text1"/>
        </w:rPr>
      </w:pPr>
      <w:r w:rsidRPr="00C0694D">
        <w:rPr>
          <w:color w:val="000000" w:themeColor="text1"/>
        </w:rPr>
        <w:t>OPTION 7 — WORKFORCE MODERNIZATION LANGUAGE</w:t>
      </w:r>
    </w:p>
    <w:p w14:paraId="3CC2E367" w14:textId="77777777" w:rsidR="00F748A5" w:rsidRPr="00C0694D" w:rsidRDefault="00D258EB" w:rsidP="00C0694D">
      <w:pPr>
        <w:rPr>
          <w:color w:val="000000" w:themeColor="text1"/>
        </w:rPr>
      </w:pPr>
      <w:r w:rsidRPr="00C0694D">
        <w:rPr>
          <w:color w:val="000000" w:themeColor="text1"/>
        </w:rPr>
        <w:t>Support thoughtful healthcare workforce modernization discussions designed to strengthen provider capacity, improve healthcare access, and support long-term healthcare sustainability across North Carolina communities.</w:t>
      </w:r>
    </w:p>
    <w:p w14:paraId="1B9AA942" w14:textId="77777777" w:rsidR="00F748A5" w:rsidRPr="00C0694D" w:rsidRDefault="00D258EB" w:rsidP="00C0694D">
      <w:pPr>
        <w:pStyle w:val="Heading2"/>
        <w:spacing w:before="0"/>
        <w:rPr>
          <w:color w:val="000000" w:themeColor="text1"/>
        </w:rPr>
      </w:pPr>
      <w:r w:rsidRPr="00C0694D">
        <w:rPr>
          <w:color w:val="000000" w:themeColor="text1"/>
        </w:rPr>
        <w:t>OPTION 8 — BROADER HEALTHCARE SUSTAINABILITY LANGUAGE</w:t>
      </w:r>
    </w:p>
    <w:p w14:paraId="175BFD5B" w14:textId="77777777" w:rsidR="00F748A5" w:rsidRPr="00C0694D" w:rsidRDefault="00D258EB" w:rsidP="00C0694D">
      <w:pPr>
        <w:rPr>
          <w:color w:val="000000" w:themeColor="text1"/>
        </w:rPr>
      </w:pPr>
      <w:r w:rsidRPr="00C0694D">
        <w:rPr>
          <w:color w:val="000000" w:themeColor="text1"/>
        </w:rPr>
        <w:t>Support constructive conversations surrounding healthcare workforce sustainability, provider capacity, and long-term healthcare infrastructure necessary to maintain healthy and economically competitive communities.</w:t>
      </w:r>
    </w:p>
    <w:p w14:paraId="3F133E43" w14:textId="77777777" w:rsidR="00F748A5" w:rsidRPr="00C0694D" w:rsidRDefault="00D258EB" w:rsidP="00C0694D">
      <w:pPr>
        <w:pStyle w:val="Heading2"/>
        <w:spacing w:before="0"/>
        <w:rPr>
          <w:color w:val="000000" w:themeColor="text1"/>
        </w:rPr>
      </w:pPr>
      <w:r w:rsidRPr="00C0694D">
        <w:rPr>
          <w:color w:val="000000" w:themeColor="text1"/>
        </w:rPr>
        <w:t>OPTION 9 — STRONGER SUPPORT LANGUAGE</w:t>
      </w:r>
    </w:p>
    <w:p w14:paraId="60485EA3" w14:textId="77777777" w:rsidR="00F748A5" w:rsidRPr="00C0694D" w:rsidRDefault="00D258EB" w:rsidP="00C0694D">
      <w:pPr>
        <w:rPr>
          <w:color w:val="000000" w:themeColor="text1"/>
        </w:rPr>
      </w:pPr>
      <w:r w:rsidRPr="00C0694D">
        <w:rPr>
          <w:color w:val="000000" w:themeColor="text1"/>
        </w:rPr>
        <w:t>Support healthcare workforce modernization efforts that strengthen provider capacity, improve healthcare access, support workforce sustainability, and help maintain North Carolina’s long-term economic competitiveness.</w:t>
      </w:r>
    </w:p>
    <w:p w14:paraId="53638C4C" w14:textId="77777777" w:rsidR="00F748A5" w:rsidRPr="00C0694D" w:rsidRDefault="00D258EB" w:rsidP="00C0694D">
      <w:pPr>
        <w:pStyle w:val="Heading2"/>
        <w:spacing w:before="0"/>
        <w:rPr>
          <w:color w:val="000000" w:themeColor="text1"/>
        </w:rPr>
      </w:pPr>
      <w:r w:rsidRPr="00C0694D">
        <w:rPr>
          <w:color w:val="000000" w:themeColor="text1"/>
        </w:rPr>
        <w:t>SAMPLE GOVERNMENT AFFAIRS COMMITTEE DISCUSSION LANGUAGE</w:t>
      </w:r>
    </w:p>
    <w:p w14:paraId="2D0A2DD5" w14:textId="77777777" w:rsidR="00F748A5" w:rsidRPr="00C0694D" w:rsidRDefault="00D258EB" w:rsidP="00C0694D">
      <w:pPr>
        <w:rPr>
          <w:color w:val="000000" w:themeColor="text1"/>
        </w:rPr>
      </w:pPr>
      <w:r w:rsidRPr="00C0694D">
        <w:rPr>
          <w:color w:val="000000" w:themeColor="text1"/>
        </w:rPr>
        <w:t>“Our region continues experiencing workforce and healthcare access pressures that increasingly affect employers, workforce recruitment, and long-term economic competitiveness. We believe healthcare workforce sustainability and healthcare infrastructure discussions are important economic development conversations worthy of continued monitoring and engagement.”</w:t>
      </w:r>
    </w:p>
    <w:p w14:paraId="7A8CFF45" w14:textId="77777777" w:rsidR="00F748A5" w:rsidRPr="00C0694D" w:rsidRDefault="00D258EB" w:rsidP="00C0694D">
      <w:pPr>
        <w:pStyle w:val="Heading2"/>
        <w:spacing w:before="0"/>
        <w:rPr>
          <w:color w:val="000000" w:themeColor="text1"/>
        </w:rPr>
      </w:pPr>
      <w:r w:rsidRPr="00C0694D">
        <w:rPr>
          <w:color w:val="000000" w:themeColor="text1"/>
        </w:rPr>
        <w:t>SAMPLE BOARD DISCUSSION LANGUAGE</w:t>
      </w:r>
    </w:p>
    <w:p w14:paraId="0E29F16E" w14:textId="77777777" w:rsidR="00F748A5" w:rsidRPr="00C0694D" w:rsidRDefault="00D258EB" w:rsidP="00C0694D">
      <w:pPr>
        <w:rPr>
          <w:color w:val="000000" w:themeColor="text1"/>
        </w:rPr>
      </w:pPr>
      <w:r w:rsidRPr="00C0694D">
        <w:rPr>
          <w:color w:val="000000" w:themeColor="text1"/>
        </w:rPr>
        <w:t>“Healthcare workforce sustainability increasingly affects workforce competitiveness, healthcare access, and community growth across North Carolina. We believe it is appropriate for the Chamber to monitor and participate in broader conversations surrounding workforce sustainability and healthcare infrastructure.”</w:t>
      </w:r>
    </w:p>
    <w:p w14:paraId="7A1FCA12" w14:textId="77777777" w:rsidR="00F748A5" w:rsidRPr="00C0694D" w:rsidRDefault="00D258EB" w:rsidP="00C0694D">
      <w:pPr>
        <w:pStyle w:val="Heading2"/>
        <w:spacing w:before="0"/>
        <w:rPr>
          <w:color w:val="000000" w:themeColor="text1"/>
        </w:rPr>
      </w:pPr>
      <w:r w:rsidRPr="00C0694D">
        <w:rPr>
          <w:color w:val="000000" w:themeColor="text1"/>
        </w:rPr>
        <w:t>SAMPLE POLICY PRIORITY FORMATTING</w:t>
      </w:r>
    </w:p>
    <w:p w14:paraId="30980ED3" w14:textId="77777777" w:rsidR="00F748A5" w:rsidRPr="00C0694D" w:rsidRDefault="00D258EB" w:rsidP="00C0694D">
      <w:pPr>
        <w:rPr>
          <w:color w:val="000000" w:themeColor="text1"/>
        </w:rPr>
      </w:pPr>
      <w:r w:rsidRPr="00C0694D">
        <w:rPr>
          <w:color w:val="000000" w:themeColor="text1"/>
        </w:rPr>
        <w:t>Workforce &amp; Economic Competitiveness</w:t>
      </w:r>
      <w:r w:rsidRPr="00C0694D">
        <w:rPr>
          <w:color w:val="000000" w:themeColor="text1"/>
        </w:rPr>
        <w:br/>
      </w:r>
      <w:r w:rsidRPr="00C0694D">
        <w:rPr>
          <w:color w:val="000000" w:themeColor="text1"/>
        </w:rPr>
        <w:br/>
        <w:t>Support workforce sustainability and healthcare infrastructure initiatives that strengthen provider capacity, improve healthcare access, and support long-term economic competitiveness across North Carolina communities.</w:t>
      </w:r>
      <w:r w:rsidRPr="00C0694D">
        <w:rPr>
          <w:color w:val="000000" w:themeColor="text1"/>
        </w:rPr>
        <w:br/>
      </w:r>
      <w:r w:rsidRPr="00C0694D">
        <w:rPr>
          <w:color w:val="000000" w:themeColor="text1"/>
        </w:rPr>
        <w:br/>
        <w:t>Healthcare Infrastructure &amp; Community Sustainability</w:t>
      </w:r>
      <w:r w:rsidRPr="00C0694D">
        <w:rPr>
          <w:color w:val="000000" w:themeColor="text1"/>
        </w:rPr>
        <w:br/>
      </w:r>
      <w:r w:rsidRPr="00C0694D">
        <w:rPr>
          <w:color w:val="000000" w:themeColor="text1"/>
        </w:rPr>
        <w:br/>
        <w:t>Support healthcare workforce sustainability discussions that help maintain healthcare access, workforce resilience, and long-term community stability across urban and rural regions of North Carolina.</w:t>
      </w:r>
      <w:r w:rsidRPr="00C0694D">
        <w:rPr>
          <w:color w:val="000000" w:themeColor="text1"/>
        </w:rPr>
        <w:br/>
      </w:r>
      <w:r w:rsidRPr="00C0694D">
        <w:rPr>
          <w:color w:val="000000" w:themeColor="text1"/>
        </w:rPr>
        <w:br/>
        <w:t>Employer Recruitment &amp; Retention</w:t>
      </w:r>
      <w:r w:rsidRPr="00C0694D">
        <w:rPr>
          <w:color w:val="000000" w:themeColor="text1"/>
        </w:rPr>
        <w:br/>
      </w:r>
      <w:r w:rsidRPr="00C0694D">
        <w:rPr>
          <w:color w:val="000000" w:themeColor="text1"/>
        </w:rPr>
        <w:br/>
        <w:t>S</w:t>
      </w:r>
      <w:r w:rsidRPr="00C0694D">
        <w:rPr>
          <w:color w:val="000000" w:themeColor="text1"/>
        </w:rPr>
        <w:t>upport initiatives that strengthen healthcare infrastructure and provider capacity necessary to maintain workforce recruitment, employer competitiveness, and long-term economic growth.</w:t>
      </w:r>
    </w:p>
    <w:p w14:paraId="547D78E9" w14:textId="77777777" w:rsidR="00F748A5" w:rsidRPr="00C0694D" w:rsidRDefault="00D258EB" w:rsidP="00C0694D">
      <w:pPr>
        <w:pStyle w:val="Heading2"/>
        <w:spacing w:before="0"/>
        <w:rPr>
          <w:color w:val="000000" w:themeColor="text1"/>
        </w:rPr>
      </w:pPr>
      <w:r w:rsidRPr="00C0694D">
        <w:rPr>
          <w:color w:val="000000" w:themeColor="text1"/>
        </w:rPr>
        <w:lastRenderedPageBreak/>
        <w:t>REGIONAL ADAPTATION EXAMPLES</w:t>
      </w:r>
    </w:p>
    <w:p w14:paraId="6C946EB0" w14:textId="77777777" w:rsidR="00F748A5" w:rsidRPr="00C0694D" w:rsidRDefault="00D258EB" w:rsidP="00C0694D">
      <w:pPr>
        <w:rPr>
          <w:color w:val="000000" w:themeColor="text1"/>
        </w:rPr>
      </w:pPr>
      <w:r w:rsidRPr="00C0694D">
        <w:rPr>
          <w:color w:val="000000" w:themeColor="text1"/>
        </w:rPr>
        <w:t>Rural Community Example</w:t>
      </w:r>
      <w:r w:rsidRPr="00C0694D">
        <w:rPr>
          <w:color w:val="000000" w:themeColor="text1"/>
        </w:rPr>
        <w:br/>
      </w:r>
      <w:r w:rsidRPr="00C0694D">
        <w:rPr>
          <w:color w:val="000000" w:themeColor="text1"/>
        </w:rPr>
        <w:br/>
      </w:r>
      <w:r w:rsidRPr="00C0694D">
        <w:rPr>
          <w:color w:val="000000" w:themeColor="text1"/>
        </w:rPr>
        <w:t>Support healthcare workforce sustainability efforts that help maintain provider access, strengthen rural healthcare infrastructure, and support long-term workforce and economic stability in rural North Carolina communities.</w:t>
      </w:r>
      <w:r w:rsidRPr="00C0694D">
        <w:rPr>
          <w:color w:val="000000" w:themeColor="text1"/>
        </w:rPr>
        <w:br/>
      </w:r>
      <w:r w:rsidRPr="00C0694D">
        <w:rPr>
          <w:color w:val="000000" w:themeColor="text1"/>
        </w:rPr>
        <w:br/>
        <w:t>Fast-Growth Community Example</w:t>
      </w:r>
      <w:r w:rsidRPr="00C0694D">
        <w:rPr>
          <w:color w:val="000000" w:themeColor="text1"/>
        </w:rPr>
        <w:br/>
      </w:r>
      <w:r w:rsidRPr="00C0694D">
        <w:rPr>
          <w:color w:val="000000" w:themeColor="text1"/>
        </w:rPr>
        <w:br/>
        <w:t>Support healthcare infrastructure and workforce sustainability initiatives that help rapidly growing communities maintain provider capacity, workforce competitiveness, and healthcare access continuity.</w:t>
      </w:r>
      <w:r w:rsidRPr="00C0694D">
        <w:rPr>
          <w:color w:val="000000" w:themeColor="text1"/>
        </w:rPr>
        <w:br/>
      </w:r>
      <w:r w:rsidRPr="00C0694D">
        <w:rPr>
          <w:color w:val="000000" w:themeColor="text1"/>
        </w:rPr>
        <w:br/>
        <w:t>Economic Development Example</w:t>
      </w:r>
      <w:r w:rsidRPr="00C0694D">
        <w:rPr>
          <w:color w:val="000000" w:themeColor="text1"/>
        </w:rPr>
        <w:br/>
      </w:r>
      <w:r w:rsidRPr="00C0694D">
        <w:rPr>
          <w:color w:val="000000" w:themeColor="text1"/>
        </w:rPr>
        <w:br/>
        <w:t>Recognize healthcare ac</w:t>
      </w:r>
      <w:r w:rsidRPr="00C0694D">
        <w:rPr>
          <w:color w:val="000000" w:themeColor="text1"/>
        </w:rPr>
        <w:t>cess and provider capacity as essential economic infrastructure necessary for workforce recruitment, employer attraction, and long-term regional competitiveness.</w:t>
      </w:r>
    </w:p>
    <w:p w14:paraId="1567534C" w14:textId="77777777" w:rsidR="00F748A5" w:rsidRPr="00C0694D" w:rsidRDefault="00D258EB" w:rsidP="00C0694D">
      <w:pPr>
        <w:pStyle w:val="Heading2"/>
        <w:spacing w:before="0"/>
        <w:rPr>
          <w:color w:val="000000" w:themeColor="text1"/>
        </w:rPr>
      </w:pPr>
      <w:r w:rsidRPr="00C0694D">
        <w:rPr>
          <w:color w:val="000000" w:themeColor="text1"/>
        </w:rPr>
        <w:t>FLEXIBLE PARTICIPATION APPROACH</w:t>
      </w:r>
    </w:p>
    <w:p w14:paraId="37F339BD" w14:textId="77777777" w:rsidR="00F748A5" w:rsidRPr="00C0694D" w:rsidRDefault="00D258EB" w:rsidP="00C0694D">
      <w:pPr>
        <w:rPr>
          <w:color w:val="000000" w:themeColor="text1"/>
        </w:rPr>
      </w:pPr>
      <w:r w:rsidRPr="00C0694D">
        <w:rPr>
          <w:color w:val="000000" w:themeColor="text1"/>
        </w:rPr>
        <w:t>Organizations may choose different levels of engagement depending on:</w:t>
      </w:r>
      <w:r w:rsidRPr="00C0694D">
        <w:rPr>
          <w:color w:val="000000" w:themeColor="text1"/>
        </w:rPr>
        <w:br/>
        <w:t>• board comfort</w:t>
      </w:r>
      <w:r w:rsidRPr="00C0694D">
        <w:rPr>
          <w:color w:val="000000" w:themeColor="text1"/>
        </w:rPr>
        <w:br/>
        <w:t>• membership priorities</w:t>
      </w:r>
      <w:r w:rsidRPr="00C0694D">
        <w:rPr>
          <w:color w:val="000000" w:themeColor="text1"/>
        </w:rPr>
        <w:br/>
        <w:t>• local workforce realities</w:t>
      </w:r>
      <w:r w:rsidRPr="00C0694D">
        <w:rPr>
          <w:color w:val="000000" w:themeColor="text1"/>
        </w:rPr>
        <w:br/>
        <w:t>• regional healthcare concerns</w:t>
      </w:r>
      <w:r w:rsidRPr="00C0694D">
        <w:rPr>
          <w:color w:val="000000" w:themeColor="text1"/>
        </w:rPr>
        <w:br/>
        <w:t>• and organizational policy structures.</w:t>
      </w:r>
      <w:r w:rsidRPr="00C0694D">
        <w:rPr>
          <w:color w:val="000000" w:themeColor="text1"/>
        </w:rPr>
        <w:br/>
      </w:r>
      <w:r w:rsidRPr="00C0694D">
        <w:rPr>
          <w:color w:val="000000" w:themeColor="text1"/>
        </w:rPr>
        <w:br/>
        <w:t>Participation does not require:</w:t>
      </w:r>
      <w:r w:rsidRPr="00C0694D">
        <w:rPr>
          <w:color w:val="000000" w:themeColor="text1"/>
        </w:rPr>
        <w:br/>
        <w:t>• partisan advocacy</w:t>
      </w:r>
      <w:r w:rsidRPr="00C0694D">
        <w:rPr>
          <w:color w:val="000000" w:themeColor="text1"/>
        </w:rPr>
        <w:br/>
        <w:t>• public campaigning</w:t>
      </w:r>
      <w:r w:rsidRPr="00C0694D">
        <w:rPr>
          <w:color w:val="000000" w:themeColor="text1"/>
        </w:rPr>
        <w:br/>
        <w:t>• or formal legislative endorsement.</w:t>
      </w:r>
      <w:r w:rsidRPr="00C0694D">
        <w:rPr>
          <w:color w:val="000000" w:themeColor="text1"/>
        </w:rPr>
        <w:br/>
      </w:r>
      <w:r w:rsidRPr="00C0694D">
        <w:rPr>
          <w:color w:val="000000" w:themeColor="text1"/>
        </w:rPr>
        <w:br/>
        <w:t>Many organizations simply choose to:</w:t>
      </w:r>
      <w:r w:rsidRPr="00C0694D">
        <w:rPr>
          <w:color w:val="000000" w:themeColor="text1"/>
        </w:rPr>
        <w:br/>
        <w:t>• support broader discussion</w:t>
      </w:r>
      <w:r w:rsidRPr="00C0694D">
        <w:rPr>
          <w:color w:val="000000" w:themeColor="text1"/>
        </w:rPr>
        <w:br/>
        <w:t>• monitor workforce sustainability concerns</w:t>
      </w:r>
      <w:r w:rsidRPr="00C0694D">
        <w:rPr>
          <w:color w:val="000000" w:themeColor="text1"/>
        </w:rPr>
        <w:br/>
        <w:t>• communicate local healthcare access realities</w:t>
      </w:r>
      <w:r w:rsidRPr="00C0694D">
        <w:rPr>
          <w:color w:val="000000" w:themeColor="text1"/>
        </w:rPr>
        <w:br/>
        <w:t>• or participate in regional workforce conversations.</w:t>
      </w:r>
    </w:p>
    <w:p w14:paraId="08FAEB2B" w14:textId="77777777" w:rsidR="00F748A5" w:rsidRPr="00C0694D" w:rsidRDefault="00D258EB" w:rsidP="00C0694D">
      <w:pPr>
        <w:pStyle w:val="Heading2"/>
        <w:spacing w:before="0"/>
        <w:rPr>
          <w:color w:val="000000" w:themeColor="text1"/>
        </w:rPr>
      </w:pPr>
      <w:r w:rsidRPr="00C0694D">
        <w:rPr>
          <w:color w:val="000000" w:themeColor="text1"/>
        </w:rPr>
        <w:t>CLOSING PERSPECTIVE</w:t>
      </w:r>
    </w:p>
    <w:p w14:paraId="1D1C8C7E" w14:textId="77777777" w:rsidR="00F748A5" w:rsidRPr="00C0694D" w:rsidRDefault="00D258EB" w:rsidP="00C0694D">
      <w:pPr>
        <w:rPr>
          <w:color w:val="000000" w:themeColor="text1"/>
        </w:rPr>
      </w:pPr>
      <w:r w:rsidRPr="00C0694D">
        <w:rPr>
          <w:color w:val="000000" w:themeColor="text1"/>
        </w:rPr>
        <w:t>Healthcare workforce sustainability and healthcare access increasingly affect:</w:t>
      </w:r>
      <w:r w:rsidRPr="00C0694D">
        <w:rPr>
          <w:color w:val="000000" w:themeColor="text1"/>
        </w:rPr>
        <w:br/>
        <w:t>• workforce recruitment</w:t>
      </w:r>
      <w:r w:rsidRPr="00C0694D">
        <w:rPr>
          <w:color w:val="000000" w:themeColor="text1"/>
        </w:rPr>
        <w:br/>
        <w:t>• employer competitiveness</w:t>
      </w:r>
      <w:r w:rsidRPr="00C0694D">
        <w:rPr>
          <w:color w:val="000000" w:themeColor="text1"/>
        </w:rPr>
        <w:br/>
        <w:t>• economic development</w:t>
      </w:r>
      <w:r w:rsidRPr="00C0694D">
        <w:rPr>
          <w:color w:val="000000" w:themeColor="text1"/>
        </w:rPr>
        <w:br/>
        <w:t>• community growth</w:t>
      </w:r>
      <w:r w:rsidRPr="00C0694D">
        <w:rPr>
          <w:color w:val="000000" w:themeColor="text1"/>
        </w:rPr>
        <w:br/>
        <w:t>• and long-term regional resilience.</w:t>
      </w:r>
      <w:r w:rsidRPr="00C0694D">
        <w:rPr>
          <w:color w:val="000000" w:themeColor="text1"/>
        </w:rPr>
        <w:br/>
      </w:r>
      <w:r w:rsidRPr="00C0694D">
        <w:rPr>
          <w:color w:val="000000" w:themeColor="text1"/>
        </w:rPr>
        <w:br/>
        <w:t>Many chambers, employers, and community stakeholders increasingly view healthcare workforce sustainability as an important long-term economic and infrastructure conversation for North Carolina’s future.</w:t>
      </w:r>
    </w:p>
    <w:sectPr w:rsidR="00F748A5" w:rsidRPr="00C0694D" w:rsidSect="00C0694D">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5665688">
    <w:abstractNumId w:val="8"/>
  </w:num>
  <w:num w:numId="2" w16cid:durableId="681276169">
    <w:abstractNumId w:val="6"/>
  </w:num>
  <w:num w:numId="3" w16cid:durableId="24450569">
    <w:abstractNumId w:val="5"/>
  </w:num>
  <w:num w:numId="4" w16cid:durableId="910968955">
    <w:abstractNumId w:val="4"/>
  </w:num>
  <w:num w:numId="5" w16cid:durableId="1899585678">
    <w:abstractNumId w:val="7"/>
  </w:num>
  <w:num w:numId="6" w16cid:durableId="2085177652">
    <w:abstractNumId w:val="3"/>
  </w:num>
  <w:num w:numId="7" w16cid:durableId="1430927214">
    <w:abstractNumId w:val="2"/>
  </w:num>
  <w:num w:numId="8" w16cid:durableId="1944535525">
    <w:abstractNumId w:val="1"/>
  </w:num>
  <w:num w:numId="9" w16cid:durableId="54132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B57399"/>
    <w:rsid w:val="00C0694D"/>
    <w:rsid w:val="00C41A0C"/>
    <w:rsid w:val="00CB0664"/>
    <w:rsid w:val="00D258EB"/>
    <w:rsid w:val="00E27B76"/>
    <w:rsid w:val="00F748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34F4F"/>
  <w14:defaultImageDpi w14:val="300"/>
  <w15:docId w15:val="{F26E7977-2BB9-4C31-AFCC-23350C11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5771</Characters>
  <Application>Microsoft Office Word</Application>
  <DocSecurity>0</DocSecurity>
  <Lines>186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2026-05-15T18:34:00Z</dcterms:created>
  <dcterms:modified xsi:type="dcterms:W3CDTF">2026-05-25T02:39:00Z</dcterms:modified>
  <cp:category/>
</cp:coreProperties>
</file>