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7285" w14:textId="77777777" w:rsidR="00F20CF2" w:rsidRPr="00BB03C0" w:rsidRDefault="00E4041A" w:rsidP="009E14A5">
      <w:pPr>
        <w:pStyle w:val="Heading1"/>
        <w:spacing w:before="0"/>
        <w:rPr>
          <w:color w:val="000000" w:themeColor="text1"/>
        </w:rPr>
      </w:pPr>
      <w:r w:rsidRPr="00BB03C0">
        <w:rPr>
          <w:color w:val="000000" w:themeColor="text1"/>
        </w:rPr>
        <w:t>Stakeholder Participation Opportunities</w:t>
      </w:r>
    </w:p>
    <w:p w14:paraId="70761D9F" w14:textId="77777777" w:rsidR="00F20CF2" w:rsidRPr="00BB03C0" w:rsidRDefault="00E4041A" w:rsidP="009E14A5">
      <w:pPr>
        <w:rPr>
          <w:color w:val="000000" w:themeColor="text1"/>
        </w:rPr>
      </w:pPr>
      <w:r w:rsidRPr="00BB03C0">
        <w:rPr>
          <w:color w:val="000000" w:themeColor="text1"/>
        </w:rPr>
        <w:t>Supporting Conversations Surrounding Healthcare Access &amp; Workforce Sustainability in North Carolina</w:t>
      </w:r>
    </w:p>
    <w:p w14:paraId="7E5B5DA3" w14:textId="77777777" w:rsidR="00F20CF2" w:rsidRPr="00BB03C0" w:rsidRDefault="00E4041A" w:rsidP="009E14A5">
      <w:pPr>
        <w:pStyle w:val="Heading2"/>
        <w:spacing w:before="0"/>
        <w:rPr>
          <w:color w:val="000000" w:themeColor="text1"/>
        </w:rPr>
      </w:pPr>
      <w:r w:rsidRPr="00BB03C0">
        <w:rPr>
          <w:color w:val="000000" w:themeColor="text1"/>
        </w:rPr>
        <w:t>INTRODUCTION</w:t>
      </w:r>
    </w:p>
    <w:p w14:paraId="1224203E" w14:textId="77777777" w:rsidR="00F20CF2" w:rsidRPr="00BB03C0" w:rsidRDefault="00E4041A" w:rsidP="009E14A5">
      <w:pPr>
        <w:rPr>
          <w:color w:val="000000" w:themeColor="text1"/>
        </w:rPr>
      </w:pPr>
      <w:r w:rsidRPr="00BB03C0">
        <w:rPr>
          <w:color w:val="000000" w:themeColor="text1"/>
        </w:rPr>
        <w:t>Organizations, community leaders, healthcare stakeholders, employers, and local institutions across North Carolina continue expressing interest in conversations surrounding healthcare access, workforce sustainability, rural healthcare challenges, patient access, and long-term healthcare infrastructure.</w:t>
      </w:r>
      <w:r w:rsidRPr="00BB03C0">
        <w:rPr>
          <w:color w:val="000000" w:themeColor="text1"/>
        </w:rPr>
        <w:br/>
      </w:r>
      <w:r w:rsidRPr="00BB03C0">
        <w:rPr>
          <w:color w:val="000000" w:themeColor="text1"/>
        </w:rPr>
        <w:br/>
        <w:t>As these conversations continue evolving statewide, a growing number of organizations and community stakeholders are exploring ways to participate constructively in broader discussions surrounding healthcare delivery capacity and long-term community sustainability.</w:t>
      </w:r>
    </w:p>
    <w:p w14:paraId="0EF59EE7" w14:textId="77777777" w:rsidR="00F20CF2" w:rsidRPr="00BB03C0" w:rsidRDefault="00E4041A" w:rsidP="009E14A5">
      <w:pPr>
        <w:pStyle w:val="Heading2"/>
        <w:spacing w:before="0"/>
        <w:rPr>
          <w:color w:val="000000" w:themeColor="text1"/>
        </w:rPr>
      </w:pPr>
      <w:r w:rsidRPr="00BB03C0">
        <w:rPr>
          <w:color w:val="000000" w:themeColor="text1"/>
        </w:rPr>
        <w:t>WHO MAY PARTICIPATE</w:t>
      </w:r>
    </w:p>
    <w:p w14:paraId="7FDDB61E" w14:textId="77777777" w:rsidR="00F20CF2" w:rsidRPr="00BB03C0" w:rsidRDefault="00E4041A" w:rsidP="009E14A5">
      <w:pPr>
        <w:rPr>
          <w:color w:val="000000" w:themeColor="text1"/>
        </w:rPr>
      </w:pPr>
      <w:r w:rsidRPr="00BB03C0">
        <w:rPr>
          <w:color w:val="000000" w:themeColor="text1"/>
        </w:rPr>
        <w:t>Participation opportunities may be relevant for chambers of commerce, employers, healthcare organizations, healthcare professionals, local governments, community organizations, nonprofits, civic organizations, foundations, educational institutions, and other community stakeholders.</w:t>
      </w:r>
      <w:r w:rsidRPr="00BB03C0">
        <w:rPr>
          <w:color w:val="000000" w:themeColor="text1"/>
        </w:rPr>
        <w:br/>
      </w:r>
      <w:r w:rsidRPr="00BB03C0">
        <w:rPr>
          <w:color w:val="000000" w:themeColor="text1"/>
        </w:rPr>
        <w:br/>
        <w:t>Participation does not require formal endorsement of any specific policy proposal, legislative language, or organizational position.</w:t>
      </w:r>
    </w:p>
    <w:p w14:paraId="77A0918F" w14:textId="77777777" w:rsidR="00F20CF2" w:rsidRPr="00BB03C0" w:rsidRDefault="00E4041A" w:rsidP="009E14A5">
      <w:pPr>
        <w:pStyle w:val="Heading2"/>
        <w:spacing w:before="0"/>
        <w:rPr>
          <w:color w:val="000000" w:themeColor="text1"/>
        </w:rPr>
      </w:pPr>
      <w:r w:rsidRPr="00BB03C0">
        <w:rPr>
          <w:color w:val="000000" w:themeColor="text1"/>
        </w:rPr>
        <w:t>EXAMPLES OF PARTICIPATION</w:t>
      </w:r>
    </w:p>
    <w:p w14:paraId="65FD141B" w14:textId="77777777" w:rsidR="00F20CF2" w:rsidRPr="00BB03C0" w:rsidRDefault="00E4041A" w:rsidP="009E14A5">
      <w:pPr>
        <w:rPr>
          <w:color w:val="000000" w:themeColor="text1"/>
        </w:rPr>
      </w:pPr>
      <w:r w:rsidRPr="00BB03C0">
        <w:rPr>
          <w:color w:val="000000" w:themeColor="text1"/>
        </w:rPr>
        <w:t>Participation may include engaging in community conversations, sharing workforce or healthcare access perspectives, distributing educational resources, participating in stakeholder discussions, helping elevate local healthcare realities, supporting constructive dialogue, and identifying practical community-focused solutions.</w:t>
      </w:r>
      <w:r w:rsidRPr="00BB03C0">
        <w:rPr>
          <w:color w:val="000000" w:themeColor="text1"/>
        </w:rPr>
        <w:br/>
      </w:r>
      <w:r w:rsidRPr="00BB03C0">
        <w:rPr>
          <w:color w:val="000000" w:themeColor="text1"/>
        </w:rPr>
        <w:br/>
        <w:t>Organizations and stakeholders may participate at whatever level is most appropriate for their mission, structure, and organizational priorities.</w:t>
      </w:r>
    </w:p>
    <w:p w14:paraId="38F94512" w14:textId="77777777" w:rsidR="00F20CF2" w:rsidRPr="00BB03C0" w:rsidRDefault="00E4041A" w:rsidP="009E14A5">
      <w:pPr>
        <w:pStyle w:val="Heading2"/>
        <w:spacing w:before="0"/>
        <w:rPr>
          <w:color w:val="000000" w:themeColor="text1"/>
        </w:rPr>
      </w:pPr>
      <w:r w:rsidRPr="00BB03C0">
        <w:rPr>
          <w:color w:val="000000" w:themeColor="text1"/>
        </w:rPr>
        <w:t>COMMUNITY-FOCUSED APPROACH</w:t>
      </w:r>
    </w:p>
    <w:p w14:paraId="4DDBA7A5" w14:textId="77777777" w:rsidR="00F20CF2" w:rsidRPr="00BB03C0" w:rsidRDefault="00E4041A" w:rsidP="009E14A5">
      <w:pPr>
        <w:rPr>
          <w:color w:val="000000" w:themeColor="text1"/>
        </w:rPr>
      </w:pPr>
      <w:r w:rsidRPr="00BB03C0">
        <w:rPr>
          <w:color w:val="000000" w:themeColor="text1"/>
        </w:rPr>
        <w:t>Conversations surrounding healthcare workforce sustainability and patient access increasingly intersect with economic development, workforce recruitment, business competitiveness, rural sustainability, hospital stability, and long-term community growth.</w:t>
      </w:r>
      <w:r w:rsidRPr="00BB03C0">
        <w:rPr>
          <w:color w:val="000000" w:themeColor="text1"/>
        </w:rPr>
        <w:br/>
      </w:r>
      <w:r w:rsidRPr="00BB03C0">
        <w:rPr>
          <w:color w:val="000000" w:themeColor="text1"/>
        </w:rPr>
        <w:br/>
        <w:t>This effort is intended to support practical, community-focused dialogue centered on healthcare access, workforce realities, and long-term healthcare sustainability across North Carolina communities.</w:t>
      </w:r>
    </w:p>
    <w:p w14:paraId="7EBB3230" w14:textId="77777777" w:rsidR="00F20CF2" w:rsidRPr="00BB03C0" w:rsidRDefault="00E4041A" w:rsidP="009E14A5">
      <w:pPr>
        <w:pStyle w:val="Heading2"/>
        <w:spacing w:before="0"/>
        <w:rPr>
          <w:color w:val="000000" w:themeColor="text1"/>
        </w:rPr>
      </w:pPr>
      <w:r w:rsidRPr="00BB03C0">
        <w:rPr>
          <w:color w:val="000000" w:themeColor="text1"/>
        </w:rPr>
        <w:t>FLEXIBLE ENGAGEMENT</w:t>
      </w:r>
    </w:p>
    <w:p w14:paraId="6E81660D" w14:textId="77777777" w:rsidR="00F20CF2" w:rsidRPr="00BB03C0" w:rsidRDefault="00E4041A" w:rsidP="009E14A5">
      <w:pPr>
        <w:rPr>
          <w:color w:val="000000" w:themeColor="text1"/>
        </w:rPr>
      </w:pPr>
      <w:r w:rsidRPr="00BB03C0">
        <w:rPr>
          <w:color w:val="000000" w:themeColor="text1"/>
        </w:rPr>
        <w:t>Stakeholders may choose to receive informational updates, review educational resources, participate in discussions, share organizational perspectives, support community engagement efforts, or help connect additional local stakeholders where appropriate.</w:t>
      </w:r>
      <w:r w:rsidRPr="00BB03C0">
        <w:rPr>
          <w:color w:val="000000" w:themeColor="text1"/>
        </w:rPr>
        <w:br/>
      </w:r>
      <w:r w:rsidRPr="00BB03C0">
        <w:rPr>
          <w:color w:val="000000" w:themeColor="text1"/>
        </w:rPr>
        <w:br/>
        <w:t>Participation opportunities are intentionally flexible and designed to support constructive collaboration among organizations and community leaders with varying missions, priorities, and perspectives.</w:t>
      </w:r>
    </w:p>
    <w:p w14:paraId="75350245" w14:textId="77777777" w:rsidR="00F20CF2" w:rsidRPr="00BB03C0" w:rsidRDefault="00E4041A" w:rsidP="009E14A5">
      <w:pPr>
        <w:pStyle w:val="Heading2"/>
        <w:spacing w:before="0"/>
        <w:rPr>
          <w:color w:val="000000" w:themeColor="text1"/>
        </w:rPr>
      </w:pPr>
      <w:r w:rsidRPr="00BB03C0">
        <w:rPr>
          <w:color w:val="000000" w:themeColor="text1"/>
        </w:rPr>
        <w:lastRenderedPageBreak/>
        <w:t>ADDITIONAL RESOURCES</w:t>
      </w:r>
    </w:p>
    <w:p w14:paraId="0DA51385" w14:textId="77777777" w:rsidR="00F20CF2" w:rsidRPr="00BB03C0" w:rsidRDefault="00E4041A" w:rsidP="009E14A5">
      <w:pPr>
        <w:rPr>
          <w:color w:val="000000" w:themeColor="text1"/>
        </w:rPr>
      </w:pPr>
      <w:r w:rsidRPr="00BB03C0">
        <w:rPr>
          <w:color w:val="000000" w:themeColor="text1"/>
        </w:rPr>
        <w:t>Depending on organizational interests and community focus areas, additional resources may be available related to local government and community leadership conversations, healthcare and hospital leadership discussions, chamber and business community engagement, healthcare workforce sustainability, patient access, and stakeholder communication resources.</w:t>
      </w:r>
      <w:r w:rsidRPr="00BB03C0">
        <w:rPr>
          <w:color w:val="000000" w:themeColor="text1"/>
        </w:rPr>
        <w:br/>
      </w:r>
      <w:r w:rsidRPr="00BB03C0">
        <w:rPr>
          <w:color w:val="000000" w:themeColor="text1"/>
        </w:rPr>
        <w:br/>
        <w:t>Organizations and stakeholders are encouraged to review the resource sections most relevant to their operational priorities, community roles, and areas of interest.</w:t>
      </w:r>
    </w:p>
    <w:p w14:paraId="10EA91F0" w14:textId="77777777" w:rsidR="00F20CF2" w:rsidRPr="00BB03C0" w:rsidRDefault="00E4041A" w:rsidP="009E14A5">
      <w:pPr>
        <w:pStyle w:val="Heading2"/>
        <w:spacing w:before="0"/>
        <w:rPr>
          <w:color w:val="000000" w:themeColor="text1"/>
        </w:rPr>
      </w:pPr>
      <w:r w:rsidRPr="00BB03C0">
        <w:rPr>
          <w:color w:val="000000" w:themeColor="text1"/>
        </w:rPr>
        <w:t>MOVING FORWARD</w:t>
      </w:r>
    </w:p>
    <w:p w14:paraId="11ED55A5" w14:textId="77777777" w:rsidR="00F20CF2" w:rsidRPr="00BB03C0" w:rsidRDefault="00E4041A" w:rsidP="009E14A5">
      <w:pPr>
        <w:rPr>
          <w:color w:val="000000" w:themeColor="text1"/>
        </w:rPr>
      </w:pPr>
      <w:r w:rsidRPr="00BB03C0">
        <w:rPr>
          <w:color w:val="000000" w:themeColor="text1"/>
        </w:rPr>
        <w:t>Addressing long-term healthcare workforce and access challenges will likely require continued collaboration among healthcare leaders, employers, policymakers, local governments, community organizations, and stakeholders across multiple sectors.</w:t>
      </w:r>
      <w:r w:rsidRPr="00BB03C0">
        <w:rPr>
          <w:color w:val="000000" w:themeColor="text1"/>
        </w:rPr>
        <w:br/>
      </w:r>
      <w:r w:rsidRPr="00BB03C0">
        <w:rPr>
          <w:color w:val="000000" w:themeColor="text1"/>
        </w:rPr>
        <w:br/>
        <w:t>Constructive engagement and locally informed conversations remain important as North Carolina communities continue navigating evolving healthcare access and workforce realities.</w:t>
      </w:r>
    </w:p>
    <w:sectPr w:rsidR="00F20CF2" w:rsidRPr="00BB03C0" w:rsidSect="00CA6EC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6038407">
    <w:abstractNumId w:val="8"/>
  </w:num>
  <w:num w:numId="2" w16cid:durableId="298221234">
    <w:abstractNumId w:val="6"/>
  </w:num>
  <w:num w:numId="3" w16cid:durableId="62142154">
    <w:abstractNumId w:val="5"/>
  </w:num>
  <w:num w:numId="4" w16cid:durableId="192156535">
    <w:abstractNumId w:val="4"/>
  </w:num>
  <w:num w:numId="5" w16cid:durableId="747389887">
    <w:abstractNumId w:val="7"/>
  </w:num>
  <w:num w:numId="6" w16cid:durableId="1930842434">
    <w:abstractNumId w:val="3"/>
  </w:num>
  <w:num w:numId="7" w16cid:durableId="1897429913">
    <w:abstractNumId w:val="2"/>
  </w:num>
  <w:num w:numId="8" w16cid:durableId="369113309">
    <w:abstractNumId w:val="1"/>
  </w:num>
  <w:num w:numId="9" w16cid:durableId="87800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E14A5"/>
    <w:rsid w:val="00AA1D8D"/>
    <w:rsid w:val="00B47730"/>
    <w:rsid w:val="00BB03C0"/>
    <w:rsid w:val="00CA6EC5"/>
    <w:rsid w:val="00CA77EA"/>
    <w:rsid w:val="00CB0664"/>
    <w:rsid w:val="00E27B76"/>
    <w:rsid w:val="00E4041A"/>
    <w:rsid w:val="00F20C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78F86"/>
  <w14:defaultImageDpi w14:val="300"/>
  <w15:docId w15:val="{134C46DB-2CC3-B244-9555-3B8078EE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3208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5</cp:revision>
  <dcterms:created xsi:type="dcterms:W3CDTF">2013-12-23T23:15:00Z</dcterms:created>
  <dcterms:modified xsi:type="dcterms:W3CDTF">2026-05-25T02:26:00Z</dcterms:modified>
  <cp:category/>
</cp:coreProperties>
</file>